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27" w:rsidRDefault="00D40D27" w:rsidP="00D40D27">
      <w:pPr>
        <w:spacing w:after="0" w:line="240" w:lineRule="auto"/>
        <w:jc w:val="both"/>
        <w:rPr>
          <w:rFonts w:ascii="Times New Roman" w:eastAsia="Times New Roman" w:hAnsi="Times New Roman" w:cs="Times New Roman"/>
          <w:lang w:eastAsia="ro-RO"/>
        </w:rPr>
      </w:pPr>
      <w:r w:rsidRPr="00D40D27">
        <w:rPr>
          <w:rFonts w:ascii="Times New Roman" w:eastAsia="Times New Roman" w:hAnsi="Times New Roman" w:cs="Times New Roman"/>
          <w:b/>
          <w:bCs/>
          <w:caps/>
          <w:lang w:eastAsia="ro-RO"/>
        </w:rPr>
        <w:drawing>
          <wp:inline distT="0" distB="0" distL="0" distR="0">
            <wp:extent cx="5827835" cy="1270559"/>
            <wp:effectExtent l="19050" t="0" r="1465" b="0"/>
            <wp:docPr id="2" name="Picture 1" descr="C:\Users\Personal\Desktop\ANTET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esktop\ANTET 2023.jpg"/>
                    <pic:cNvPicPr>
                      <a:picLocks noChangeAspect="1" noChangeArrowheads="1"/>
                    </pic:cNvPicPr>
                  </pic:nvPicPr>
                  <pic:blipFill>
                    <a:blip r:embed="rId4" cstate="print"/>
                    <a:srcRect/>
                    <a:stretch>
                      <a:fillRect/>
                    </a:stretch>
                  </pic:blipFill>
                  <pic:spPr bwMode="auto">
                    <a:xfrm>
                      <a:off x="0" y="0"/>
                      <a:ext cx="5829812" cy="1270990"/>
                    </a:xfrm>
                    <a:prstGeom prst="rect">
                      <a:avLst/>
                    </a:prstGeom>
                    <a:noFill/>
                    <a:ln w="9525">
                      <a:noFill/>
                      <a:miter lim="800000"/>
                      <a:headEnd/>
                      <a:tailEnd/>
                    </a:ln>
                  </pic:spPr>
                </pic:pic>
              </a:graphicData>
            </a:graphic>
          </wp:inline>
        </w:drawing>
      </w:r>
    </w:p>
    <w:p w:rsidR="005F3105" w:rsidRDefault="005F3105" w:rsidP="00D40D27">
      <w:pPr>
        <w:spacing w:after="0" w:line="240" w:lineRule="auto"/>
        <w:jc w:val="both"/>
        <w:rPr>
          <w:rFonts w:ascii="Times New Roman" w:eastAsia="Times New Roman" w:hAnsi="Times New Roman" w:cs="Times New Roman"/>
          <w:lang w:eastAsia="ro-RO"/>
        </w:rPr>
      </w:pPr>
    </w:p>
    <w:p w:rsidR="00D40D27" w:rsidRPr="005C7E32" w:rsidRDefault="00D40D27" w:rsidP="00D40D27">
      <w:pPr>
        <w:spacing w:after="0" w:line="240" w:lineRule="auto"/>
        <w:jc w:val="both"/>
        <w:rPr>
          <w:rFonts w:ascii="Times New Roman" w:eastAsia="Times New Roman" w:hAnsi="Times New Roman" w:cs="Times New Roman"/>
          <w:lang w:eastAsia="ro-RO"/>
        </w:rPr>
      </w:pPr>
      <w:r w:rsidRPr="005C7E32">
        <w:rPr>
          <w:rFonts w:ascii="Times New Roman" w:eastAsia="Times New Roman" w:hAnsi="Times New Roman" w:cs="Times New Roman"/>
          <w:lang w:eastAsia="ro-RO"/>
        </w:rPr>
        <w:t xml:space="preserve">Nr. </w:t>
      </w:r>
      <w:r w:rsidR="005F3105">
        <w:rPr>
          <w:rFonts w:ascii="Times New Roman" w:eastAsia="Times New Roman" w:hAnsi="Times New Roman" w:cs="Times New Roman"/>
          <w:lang w:eastAsia="ro-RO"/>
        </w:rPr>
        <w:t>27</w:t>
      </w:r>
      <w:r w:rsidRPr="005C7E32">
        <w:rPr>
          <w:rFonts w:ascii="Times New Roman" w:eastAsia="Times New Roman" w:hAnsi="Times New Roman" w:cs="Times New Roman"/>
          <w:lang w:eastAsia="ro-RO"/>
        </w:rPr>
        <w:t>/08.01.2025</w:t>
      </w:r>
    </w:p>
    <w:p w:rsidR="00D40D27" w:rsidRPr="005C7E32" w:rsidRDefault="00D40D27" w:rsidP="00D40D27">
      <w:pPr>
        <w:spacing w:after="0" w:line="240" w:lineRule="auto"/>
        <w:jc w:val="both"/>
        <w:rPr>
          <w:rFonts w:ascii="Times New Roman" w:eastAsia="Times New Roman" w:hAnsi="Times New Roman" w:cs="Times New Roman"/>
          <w:lang w:eastAsia="ro-RO"/>
        </w:rPr>
      </w:pPr>
    </w:p>
    <w:p w:rsidR="00D40D27" w:rsidRPr="005C7E32" w:rsidRDefault="00D40D27" w:rsidP="00D40D27">
      <w:pPr>
        <w:spacing w:after="0" w:line="240" w:lineRule="auto"/>
        <w:jc w:val="both"/>
        <w:rPr>
          <w:rFonts w:ascii="Times New Roman" w:eastAsia="Times New Roman" w:hAnsi="Times New Roman" w:cs="Times New Roman"/>
          <w:lang w:eastAsia="ro-RO"/>
        </w:rPr>
      </w:pPr>
    </w:p>
    <w:p w:rsidR="00D40D27" w:rsidRPr="001A3CFC" w:rsidRDefault="00D40D27" w:rsidP="00D40D27">
      <w:pPr>
        <w:spacing w:after="0" w:line="240" w:lineRule="auto"/>
        <w:jc w:val="center"/>
        <w:rPr>
          <w:rFonts w:ascii="Times New Roman" w:eastAsia="Times New Roman" w:hAnsi="Times New Roman" w:cs="Times New Roman"/>
          <w:b/>
          <w:bCs/>
          <w:lang w:eastAsia="ro-RO"/>
        </w:rPr>
      </w:pPr>
      <w:r w:rsidRPr="001A3CFC">
        <w:rPr>
          <w:rFonts w:ascii="Times New Roman" w:eastAsia="Times New Roman" w:hAnsi="Times New Roman" w:cs="Times New Roman"/>
          <w:b/>
          <w:bCs/>
          <w:lang w:eastAsia="ro-RO"/>
        </w:rPr>
        <w:t>ANUNȚ</w:t>
      </w:r>
    </w:p>
    <w:p w:rsidR="00D40D27" w:rsidRPr="005C7E32" w:rsidRDefault="00D40D27" w:rsidP="00D40D27">
      <w:pPr>
        <w:spacing w:after="0" w:line="240" w:lineRule="auto"/>
        <w:jc w:val="both"/>
        <w:rPr>
          <w:rFonts w:ascii="Times New Roman" w:eastAsia="Times New Roman" w:hAnsi="Times New Roman" w:cs="Times New Roman"/>
          <w:bCs/>
          <w:u w:val="single"/>
          <w:lang w:eastAsia="ro-RO"/>
        </w:rPr>
      </w:pPr>
    </w:p>
    <w:p w:rsidR="00D40D27" w:rsidRPr="00E025CC" w:rsidRDefault="00D40D27" w:rsidP="00E025CC">
      <w:pPr>
        <w:spacing w:after="0" w:line="276" w:lineRule="auto"/>
        <w:jc w:val="center"/>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 xml:space="preserve">cu privire la posturile din cadrul </w:t>
      </w:r>
      <w:r w:rsidR="005F3105" w:rsidRPr="00E025CC">
        <w:rPr>
          <w:rFonts w:ascii="Times New Roman" w:hAnsi="Times New Roman" w:cs="Times New Roman"/>
          <w:sz w:val="24"/>
          <w:szCs w:val="24"/>
        </w:rPr>
        <w:t>Şcolii Populare de Arte „Constantin Brâncuşi” Târgu Jiu</w:t>
      </w:r>
      <w:r w:rsidR="005F3105" w:rsidRPr="00E025CC">
        <w:rPr>
          <w:rFonts w:ascii="Times New Roman" w:eastAsia="Times New Roman" w:hAnsi="Times New Roman" w:cs="Times New Roman"/>
          <w:bCs/>
          <w:sz w:val="24"/>
          <w:szCs w:val="24"/>
          <w:lang w:eastAsia="ro-RO"/>
        </w:rPr>
        <w:t xml:space="preserve"> </w:t>
      </w:r>
      <w:r w:rsidRPr="00E025CC">
        <w:rPr>
          <w:rFonts w:ascii="Times New Roman" w:eastAsia="Times New Roman" w:hAnsi="Times New Roman" w:cs="Times New Roman"/>
          <w:bCs/>
          <w:sz w:val="24"/>
          <w:szCs w:val="24"/>
          <w:lang w:eastAsia="ro-RO"/>
        </w:rPr>
        <w:t>care îndeplinesc prevederile art. VII alin. (8) din Ordonanţa de urgenţăa Guvernului nr. 156/2024 privind unele măsuri fiscal-bugetare în domeniul cheltuielilor publice pentru fundamentarea bugetului general consolidat pe anul 2025, pentru modificarea şi completarea unor acte normative, precum şi pentru prorogarea unor termene, și pentru care concursul poate continua</w:t>
      </w:r>
    </w:p>
    <w:p w:rsidR="00D40D27" w:rsidRPr="005C7E32" w:rsidRDefault="00D40D27" w:rsidP="00D40D27">
      <w:pPr>
        <w:spacing w:after="0" w:line="240" w:lineRule="auto"/>
        <w:jc w:val="both"/>
        <w:rPr>
          <w:rFonts w:ascii="Times New Roman" w:eastAsia="Times New Roman" w:hAnsi="Times New Roman" w:cs="Times New Roman"/>
          <w:bCs/>
          <w:lang w:eastAsia="ro-RO"/>
        </w:rPr>
      </w:pPr>
    </w:p>
    <w:tbl>
      <w:tblPr>
        <w:tblStyle w:val="TableGrid"/>
        <w:tblW w:w="9558" w:type="dxa"/>
        <w:tblLook w:val="04A0"/>
      </w:tblPr>
      <w:tblGrid>
        <w:gridCol w:w="543"/>
        <w:gridCol w:w="4556"/>
        <w:gridCol w:w="4459"/>
      </w:tblGrid>
      <w:tr w:rsidR="00D40D27" w:rsidRPr="00E025CC" w:rsidTr="00E025CC">
        <w:tc>
          <w:tcPr>
            <w:tcW w:w="540" w:type="dxa"/>
          </w:tcPr>
          <w:p w:rsidR="00D40D27" w:rsidRPr="00E025CC" w:rsidRDefault="00D40D27" w:rsidP="00A30BC7">
            <w:pPr>
              <w:jc w:val="both"/>
              <w:rPr>
                <w:rFonts w:ascii="Times New Roman" w:eastAsia="Times New Roman" w:hAnsi="Times New Roman" w:cs="Times New Roman"/>
                <w:bCs/>
                <w:i/>
                <w:sz w:val="24"/>
                <w:szCs w:val="24"/>
                <w:lang w:eastAsia="ro-RO"/>
              </w:rPr>
            </w:pPr>
            <w:r w:rsidRPr="00E025CC">
              <w:rPr>
                <w:rFonts w:ascii="Times New Roman" w:eastAsia="Times New Roman" w:hAnsi="Times New Roman" w:cs="Times New Roman"/>
                <w:bCs/>
                <w:i/>
                <w:sz w:val="24"/>
                <w:szCs w:val="24"/>
                <w:lang w:eastAsia="ro-RO"/>
              </w:rPr>
              <w:t>Nr. crt.</w:t>
            </w:r>
          </w:p>
        </w:tc>
        <w:tc>
          <w:tcPr>
            <w:tcW w:w="4558" w:type="dxa"/>
          </w:tcPr>
          <w:p w:rsidR="00D40D27" w:rsidRPr="00E025CC" w:rsidRDefault="00D40D27" w:rsidP="00E025CC">
            <w:pPr>
              <w:jc w:val="center"/>
              <w:rPr>
                <w:rFonts w:ascii="Times New Roman" w:eastAsia="Times New Roman" w:hAnsi="Times New Roman" w:cs="Times New Roman"/>
                <w:bCs/>
                <w:i/>
                <w:sz w:val="24"/>
                <w:szCs w:val="24"/>
                <w:lang w:eastAsia="ro-RO"/>
              </w:rPr>
            </w:pPr>
            <w:r w:rsidRPr="00E025CC">
              <w:rPr>
                <w:rFonts w:ascii="Times New Roman" w:eastAsia="Times New Roman" w:hAnsi="Times New Roman" w:cs="Times New Roman"/>
                <w:bCs/>
                <w:i/>
                <w:sz w:val="24"/>
                <w:szCs w:val="24"/>
                <w:lang w:eastAsia="ro-RO"/>
              </w:rPr>
              <w:t>Posturi pentru care s-a demarat procedura de scoatere la concurs</w:t>
            </w:r>
          </w:p>
        </w:tc>
        <w:tc>
          <w:tcPr>
            <w:tcW w:w="4460" w:type="dxa"/>
          </w:tcPr>
          <w:p w:rsidR="00D40D27" w:rsidRPr="00E025CC" w:rsidRDefault="00D40D27" w:rsidP="00E025CC">
            <w:pPr>
              <w:jc w:val="center"/>
              <w:rPr>
                <w:rFonts w:ascii="Times New Roman" w:eastAsia="Times New Roman" w:hAnsi="Times New Roman" w:cs="Times New Roman"/>
                <w:bCs/>
                <w:i/>
                <w:sz w:val="24"/>
                <w:szCs w:val="24"/>
                <w:lang w:eastAsia="ro-RO"/>
              </w:rPr>
            </w:pPr>
            <w:r w:rsidRPr="00E025CC">
              <w:rPr>
                <w:rFonts w:ascii="Times New Roman" w:eastAsia="Times New Roman" w:hAnsi="Times New Roman" w:cs="Times New Roman"/>
                <w:bCs/>
                <w:i/>
                <w:sz w:val="24"/>
                <w:szCs w:val="24"/>
                <w:lang w:eastAsia="ro-RO"/>
              </w:rPr>
              <w:t xml:space="preserve">Structura din cadrul </w:t>
            </w:r>
            <w:r w:rsidR="005F3105" w:rsidRPr="00E025CC">
              <w:rPr>
                <w:rFonts w:ascii="Times New Roman" w:hAnsi="Times New Roman" w:cs="Times New Roman"/>
                <w:i/>
                <w:sz w:val="24"/>
                <w:szCs w:val="24"/>
              </w:rPr>
              <w:t>Şcolii Populare de Arte „Constantin Brâncuşi” Târgu Jiu</w:t>
            </w:r>
            <w:r w:rsidRPr="00E025CC">
              <w:rPr>
                <w:rFonts w:ascii="Times New Roman" w:eastAsia="Times New Roman" w:hAnsi="Times New Roman" w:cs="Times New Roman"/>
                <w:bCs/>
                <w:i/>
                <w:sz w:val="24"/>
                <w:szCs w:val="24"/>
                <w:lang w:eastAsia="ro-RO"/>
              </w:rPr>
              <w:t xml:space="preserve"> în care se regăsesc posturile</w:t>
            </w:r>
          </w:p>
        </w:tc>
      </w:tr>
      <w:tr w:rsidR="00D40D27" w:rsidRPr="00E025CC" w:rsidTr="00E025CC">
        <w:tc>
          <w:tcPr>
            <w:tcW w:w="540" w:type="dxa"/>
          </w:tcPr>
          <w:p w:rsidR="00D40D27" w:rsidRPr="00E025CC" w:rsidRDefault="00D40D27" w:rsidP="00A30BC7">
            <w:pPr>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1.</w:t>
            </w:r>
          </w:p>
        </w:tc>
        <w:tc>
          <w:tcPr>
            <w:tcW w:w="4558" w:type="dxa"/>
          </w:tcPr>
          <w:p w:rsidR="00D40D27" w:rsidRPr="00E025CC" w:rsidRDefault="00AE7ECF" w:rsidP="00E025CC">
            <w:pPr>
              <w:spacing w:line="360" w:lineRule="auto"/>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1</w:t>
            </w:r>
            <w:r w:rsidR="00D40D27" w:rsidRPr="00E025CC">
              <w:rPr>
                <w:rFonts w:ascii="Times New Roman" w:eastAsia="Times New Roman" w:hAnsi="Times New Roman" w:cs="Times New Roman"/>
                <w:bCs/>
                <w:sz w:val="24"/>
                <w:szCs w:val="24"/>
                <w:lang w:eastAsia="ro-RO"/>
              </w:rPr>
              <w:t xml:space="preserve"> post </w:t>
            </w:r>
            <w:r w:rsidRPr="00E025CC">
              <w:rPr>
                <w:rFonts w:ascii="Times New Roman" w:hAnsi="Times New Roman" w:cs="Times New Roman"/>
                <w:sz w:val="24"/>
                <w:szCs w:val="24"/>
              </w:rPr>
              <w:t>de șef serviciu gradul II</w:t>
            </w:r>
          </w:p>
        </w:tc>
        <w:tc>
          <w:tcPr>
            <w:tcW w:w="4460" w:type="dxa"/>
          </w:tcPr>
          <w:p w:rsidR="00D40D27" w:rsidRPr="00E025CC" w:rsidRDefault="00AE7ECF" w:rsidP="00AE7ECF">
            <w:pPr>
              <w:jc w:val="both"/>
              <w:rPr>
                <w:rFonts w:ascii="Times New Roman" w:eastAsia="Times New Roman" w:hAnsi="Times New Roman" w:cs="Times New Roman"/>
                <w:bCs/>
                <w:sz w:val="24"/>
                <w:szCs w:val="24"/>
                <w:lang w:eastAsia="ro-RO"/>
              </w:rPr>
            </w:pPr>
            <w:r w:rsidRPr="00E025CC">
              <w:rPr>
                <w:rFonts w:ascii="Times New Roman" w:hAnsi="Times New Roman" w:cs="Times New Roman"/>
                <w:sz w:val="24"/>
                <w:szCs w:val="24"/>
              </w:rPr>
              <w:t>Serviciul activități cultural-artistice</w:t>
            </w:r>
          </w:p>
        </w:tc>
      </w:tr>
      <w:tr w:rsidR="00E025CC" w:rsidRPr="00E025CC" w:rsidTr="00E025CC">
        <w:tc>
          <w:tcPr>
            <w:tcW w:w="540" w:type="dxa"/>
          </w:tcPr>
          <w:p w:rsidR="00E025CC" w:rsidRPr="00E025CC" w:rsidRDefault="00E025CC" w:rsidP="00A30BC7">
            <w:pPr>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2.</w:t>
            </w:r>
          </w:p>
        </w:tc>
        <w:tc>
          <w:tcPr>
            <w:tcW w:w="4558" w:type="dxa"/>
          </w:tcPr>
          <w:p w:rsidR="00E025CC" w:rsidRPr="00E025CC" w:rsidRDefault="00E025CC" w:rsidP="00E025CC">
            <w:pPr>
              <w:spacing w:line="360" w:lineRule="auto"/>
              <w:jc w:val="both"/>
              <w:rPr>
                <w:rFonts w:ascii="Times New Roman" w:eastAsia="Times New Roman" w:hAnsi="Times New Roman" w:cs="Times New Roman"/>
                <w:bCs/>
                <w:sz w:val="24"/>
                <w:szCs w:val="24"/>
                <w:lang w:eastAsia="ro-RO"/>
              </w:rPr>
            </w:pPr>
            <w:bookmarkStart w:id="0" w:name="_GoBack"/>
            <w:bookmarkEnd w:id="0"/>
            <w:r w:rsidRPr="00E025CC">
              <w:rPr>
                <w:rFonts w:ascii="Times New Roman" w:eastAsia="Times New Roman" w:hAnsi="Times New Roman" w:cs="Times New Roman"/>
                <w:bCs/>
                <w:sz w:val="24"/>
                <w:szCs w:val="24"/>
                <w:lang w:eastAsia="ro-RO"/>
              </w:rPr>
              <w:t xml:space="preserve">1 post de </w:t>
            </w:r>
            <w:r w:rsidRPr="00E025CC">
              <w:rPr>
                <w:rFonts w:ascii="Times New Roman" w:hAnsi="Times New Roman" w:cs="Times New Roman"/>
                <w:sz w:val="24"/>
                <w:szCs w:val="24"/>
              </w:rPr>
              <w:t>expert (pictură-sculptură) gradul profesional I</w:t>
            </w:r>
          </w:p>
        </w:tc>
        <w:tc>
          <w:tcPr>
            <w:tcW w:w="4460" w:type="dxa"/>
            <w:vMerge w:val="restart"/>
          </w:tcPr>
          <w:p w:rsidR="00E025CC" w:rsidRPr="00E025CC" w:rsidRDefault="00E025CC" w:rsidP="00E025CC">
            <w:pPr>
              <w:jc w:val="both"/>
              <w:rPr>
                <w:rFonts w:ascii="Times New Roman" w:hAnsi="Times New Roman" w:cs="Times New Roman"/>
                <w:bCs/>
                <w:color w:val="000000" w:themeColor="text1"/>
                <w:sz w:val="24"/>
                <w:szCs w:val="24"/>
              </w:rPr>
            </w:pPr>
          </w:p>
          <w:p w:rsidR="00E025CC" w:rsidRPr="00E025CC" w:rsidRDefault="00E025CC" w:rsidP="00E025CC">
            <w:pPr>
              <w:spacing w:line="240" w:lineRule="auto"/>
              <w:rPr>
                <w:rFonts w:ascii="Times New Roman" w:hAnsi="Times New Roman" w:cs="Times New Roman"/>
                <w:bCs/>
                <w:color w:val="000000" w:themeColor="text1"/>
                <w:sz w:val="24"/>
                <w:szCs w:val="24"/>
              </w:rPr>
            </w:pPr>
          </w:p>
          <w:p w:rsidR="00E025CC" w:rsidRPr="00E025CC" w:rsidRDefault="00E025CC" w:rsidP="00E025CC">
            <w:pPr>
              <w:spacing w:line="240" w:lineRule="auto"/>
              <w:rPr>
                <w:rFonts w:ascii="Times New Roman" w:hAnsi="Times New Roman" w:cs="Times New Roman"/>
                <w:sz w:val="24"/>
                <w:szCs w:val="24"/>
              </w:rPr>
            </w:pPr>
            <w:r w:rsidRPr="00E025CC">
              <w:rPr>
                <w:rFonts w:ascii="Times New Roman" w:hAnsi="Times New Roman" w:cs="Times New Roman"/>
                <w:bCs/>
                <w:color w:val="000000" w:themeColor="text1"/>
                <w:sz w:val="24"/>
                <w:szCs w:val="24"/>
              </w:rPr>
              <w:t xml:space="preserve">Compartimentul </w:t>
            </w:r>
            <w:r w:rsidRPr="00E025CC">
              <w:rPr>
                <w:rFonts w:ascii="Times New Roman" w:hAnsi="Times New Roman" w:cs="Times New Roman"/>
                <w:sz w:val="24"/>
                <w:szCs w:val="24"/>
              </w:rPr>
              <w:t>de instruire și formare continuă de interes comunitar</w:t>
            </w:r>
          </w:p>
        </w:tc>
      </w:tr>
      <w:tr w:rsidR="00E025CC" w:rsidRPr="00E025CC" w:rsidTr="00E025CC">
        <w:tc>
          <w:tcPr>
            <w:tcW w:w="540" w:type="dxa"/>
          </w:tcPr>
          <w:p w:rsidR="00E025CC" w:rsidRPr="00E025CC" w:rsidRDefault="00E025CC" w:rsidP="00A30BC7">
            <w:pPr>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3.</w:t>
            </w:r>
          </w:p>
        </w:tc>
        <w:tc>
          <w:tcPr>
            <w:tcW w:w="4558" w:type="dxa"/>
          </w:tcPr>
          <w:p w:rsidR="00E025CC" w:rsidRPr="00E025CC" w:rsidRDefault="00E025CC" w:rsidP="00E025CC">
            <w:pPr>
              <w:spacing w:line="360" w:lineRule="auto"/>
              <w:jc w:val="both"/>
              <w:rPr>
                <w:rFonts w:ascii="Times New Roman" w:hAnsi="Times New Roman" w:cs="Times New Roman"/>
                <w:sz w:val="24"/>
                <w:szCs w:val="24"/>
              </w:rPr>
            </w:pPr>
            <w:r w:rsidRPr="00E025CC">
              <w:rPr>
                <w:rFonts w:ascii="Times New Roman" w:eastAsia="Times New Roman" w:hAnsi="Times New Roman" w:cs="Times New Roman"/>
                <w:bCs/>
                <w:sz w:val="24"/>
                <w:szCs w:val="24"/>
                <w:lang w:eastAsia="ro-RO"/>
              </w:rPr>
              <w:t xml:space="preserve">1 post de </w:t>
            </w:r>
            <w:r w:rsidRPr="00E025CC">
              <w:rPr>
                <w:rFonts w:ascii="Times New Roman" w:hAnsi="Times New Roman" w:cs="Times New Roman"/>
                <w:sz w:val="24"/>
                <w:szCs w:val="24"/>
              </w:rPr>
              <w:t>expert (vioară) gradul profesional I</w:t>
            </w:r>
          </w:p>
        </w:tc>
        <w:tc>
          <w:tcPr>
            <w:tcW w:w="4460" w:type="dxa"/>
            <w:vMerge/>
          </w:tcPr>
          <w:p w:rsidR="00E025CC" w:rsidRPr="00E025CC" w:rsidRDefault="00E025CC" w:rsidP="00A30BC7">
            <w:pPr>
              <w:jc w:val="both"/>
              <w:rPr>
                <w:rFonts w:ascii="Times New Roman" w:eastAsia="Times New Roman" w:hAnsi="Times New Roman" w:cs="Times New Roman"/>
                <w:bCs/>
                <w:sz w:val="24"/>
                <w:szCs w:val="24"/>
                <w:lang w:eastAsia="ro-RO"/>
              </w:rPr>
            </w:pPr>
          </w:p>
        </w:tc>
      </w:tr>
      <w:tr w:rsidR="00E025CC" w:rsidRPr="00E025CC" w:rsidTr="00E025CC">
        <w:tc>
          <w:tcPr>
            <w:tcW w:w="540" w:type="dxa"/>
          </w:tcPr>
          <w:p w:rsidR="00E025CC" w:rsidRPr="00E025CC" w:rsidRDefault="00E025CC" w:rsidP="00A30BC7">
            <w:pPr>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4.</w:t>
            </w:r>
          </w:p>
        </w:tc>
        <w:tc>
          <w:tcPr>
            <w:tcW w:w="4558" w:type="dxa"/>
          </w:tcPr>
          <w:p w:rsidR="00E025CC" w:rsidRPr="00E025CC" w:rsidRDefault="00E025CC" w:rsidP="00E025CC">
            <w:pPr>
              <w:spacing w:line="360" w:lineRule="auto"/>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 xml:space="preserve">1 post de </w:t>
            </w:r>
            <w:r w:rsidRPr="00E025CC">
              <w:rPr>
                <w:rFonts w:ascii="Times New Roman" w:hAnsi="Times New Roman" w:cs="Times New Roman"/>
                <w:sz w:val="24"/>
                <w:szCs w:val="24"/>
              </w:rPr>
              <w:t>instructor (datini și obiceiuri) treapta profesională I</w:t>
            </w:r>
          </w:p>
        </w:tc>
        <w:tc>
          <w:tcPr>
            <w:tcW w:w="4460" w:type="dxa"/>
            <w:vMerge/>
          </w:tcPr>
          <w:p w:rsidR="00E025CC" w:rsidRPr="00E025CC" w:rsidRDefault="00E025CC" w:rsidP="00A30BC7">
            <w:pPr>
              <w:jc w:val="both"/>
              <w:rPr>
                <w:rFonts w:ascii="Times New Roman" w:eastAsia="Times New Roman" w:hAnsi="Times New Roman" w:cs="Times New Roman"/>
                <w:bCs/>
                <w:sz w:val="24"/>
                <w:szCs w:val="24"/>
                <w:lang w:eastAsia="ro-RO"/>
              </w:rPr>
            </w:pPr>
          </w:p>
        </w:tc>
      </w:tr>
      <w:tr w:rsidR="00E025CC" w:rsidRPr="00E025CC" w:rsidTr="00E025CC">
        <w:tc>
          <w:tcPr>
            <w:tcW w:w="540" w:type="dxa"/>
          </w:tcPr>
          <w:p w:rsidR="00E025CC" w:rsidRPr="00E025CC" w:rsidRDefault="00E025CC" w:rsidP="00A30BC7">
            <w:pPr>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5.</w:t>
            </w:r>
          </w:p>
        </w:tc>
        <w:tc>
          <w:tcPr>
            <w:tcW w:w="4558" w:type="dxa"/>
          </w:tcPr>
          <w:p w:rsidR="00E025CC" w:rsidRPr="00E025CC" w:rsidRDefault="00E025CC" w:rsidP="00E025CC">
            <w:pPr>
              <w:spacing w:line="360" w:lineRule="auto"/>
              <w:jc w:val="both"/>
              <w:rPr>
                <w:rFonts w:ascii="Times New Roman" w:eastAsia="Times New Roman" w:hAnsi="Times New Roman" w:cs="Times New Roman"/>
                <w:bCs/>
                <w:sz w:val="24"/>
                <w:szCs w:val="24"/>
                <w:lang w:eastAsia="ro-RO"/>
              </w:rPr>
            </w:pPr>
            <w:r w:rsidRPr="00E025CC">
              <w:rPr>
                <w:rFonts w:ascii="Times New Roman" w:eastAsia="Times New Roman" w:hAnsi="Times New Roman" w:cs="Times New Roman"/>
                <w:bCs/>
                <w:sz w:val="24"/>
                <w:szCs w:val="24"/>
                <w:lang w:eastAsia="ro-RO"/>
              </w:rPr>
              <w:t xml:space="preserve">1 post de </w:t>
            </w:r>
            <w:r w:rsidRPr="00E025CC">
              <w:rPr>
                <w:rFonts w:ascii="Times New Roman" w:hAnsi="Times New Roman" w:cs="Times New Roman"/>
                <w:sz w:val="24"/>
                <w:szCs w:val="24"/>
              </w:rPr>
              <w:t>îngrijitor</w:t>
            </w:r>
          </w:p>
        </w:tc>
        <w:tc>
          <w:tcPr>
            <w:tcW w:w="4460" w:type="dxa"/>
          </w:tcPr>
          <w:p w:rsidR="00E025CC" w:rsidRPr="00E025CC" w:rsidRDefault="00E025CC" w:rsidP="00E025CC">
            <w:pPr>
              <w:jc w:val="both"/>
              <w:rPr>
                <w:rFonts w:ascii="Times New Roman" w:hAnsi="Times New Roman" w:cs="Times New Roman"/>
                <w:bCs/>
                <w:color w:val="000000" w:themeColor="text1"/>
                <w:sz w:val="24"/>
                <w:szCs w:val="24"/>
              </w:rPr>
            </w:pPr>
            <w:r w:rsidRPr="00E025CC">
              <w:rPr>
                <w:rFonts w:ascii="Times New Roman" w:hAnsi="Times New Roman" w:cs="Times New Roman"/>
                <w:sz w:val="24"/>
                <w:szCs w:val="24"/>
              </w:rPr>
              <w:t>Compartimentul financiar-contabilitate, resurse umane și administrativ</w:t>
            </w:r>
          </w:p>
        </w:tc>
      </w:tr>
    </w:tbl>
    <w:p w:rsidR="00D40D27" w:rsidRPr="005C7E32" w:rsidRDefault="00D40D27" w:rsidP="00D40D27">
      <w:pPr>
        <w:spacing w:after="0" w:line="240" w:lineRule="auto"/>
        <w:jc w:val="both"/>
        <w:rPr>
          <w:rFonts w:ascii="Times New Roman" w:eastAsia="Times New Roman" w:hAnsi="Times New Roman" w:cs="Times New Roman"/>
          <w:bCs/>
          <w:lang w:eastAsia="ro-RO"/>
        </w:rPr>
      </w:pPr>
    </w:p>
    <w:p w:rsidR="00D40D27" w:rsidRPr="005C7E32" w:rsidRDefault="00D40D27" w:rsidP="00D40D27">
      <w:pPr>
        <w:spacing w:after="0" w:line="240" w:lineRule="auto"/>
        <w:jc w:val="both"/>
        <w:rPr>
          <w:rFonts w:ascii="Times New Roman" w:eastAsia="Times New Roman" w:hAnsi="Times New Roman" w:cs="Times New Roman"/>
          <w:bCs/>
          <w:lang w:eastAsia="ro-RO"/>
        </w:rPr>
      </w:pPr>
    </w:p>
    <w:p w:rsidR="00D40D27" w:rsidRPr="005C7E32" w:rsidRDefault="00D40D27" w:rsidP="00D40D27">
      <w:pPr>
        <w:spacing w:after="0" w:line="240" w:lineRule="auto"/>
        <w:jc w:val="both"/>
        <w:rPr>
          <w:rFonts w:ascii="Times New Roman" w:eastAsia="Times New Roman" w:hAnsi="Times New Roman" w:cs="Times New Roman"/>
          <w:bCs/>
          <w:lang w:eastAsia="ro-RO"/>
        </w:rPr>
      </w:pPr>
    </w:p>
    <w:p w:rsidR="00D40D27" w:rsidRPr="005C7E32" w:rsidRDefault="00D40D27" w:rsidP="00D40D27">
      <w:pPr>
        <w:spacing w:after="0" w:line="240" w:lineRule="auto"/>
        <w:ind w:firstLine="708"/>
        <w:jc w:val="both"/>
        <w:rPr>
          <w:rFonts w:ascii="Times New Roman" w:eastAsia="Times New Roman" w:hAnsi="Times New Roman" w:cs="Times New Roman"/>
          <w:color w:val="000000"/>
          <w:sz w:val="23"/>
          <w:szCs w:val="23"/>
          <w:lang w:eastAsia="ro-RO"/>
        </w:rPr>
      </w:pPr>
      <w:r w:rsidRPr="005C7E32">
        <w:rPr>
          <w:rFonts w:ascii="Times New Roman" w:eastAsia="Times New Roman" w:hAnsi="Times New Roman" w:cs="Times New Roman"/>
          <w:color w:val="000000"/>
          <w:sz w:val="23"/>
          <w:szCs w:val="23"/>
          <w:lang w:eastAsia="ro-RO"/>
        </w:rPr>
        <w:t xml:space="preserve">Afișat astăzi, 08.01.2025 </w:t>
      </w:r>
    </w:p>
    <w:p w:rsidR="00D40D27" w:rsidRPr="005C7E32" w:rsidRDefault="00D40D27" w:rsidP="00D40D27">
      <w:pPr>
        <w:spacing w:after="0" w:line="240" w:lineRule="auto"/>
        <w:ind w:firstLine="708"/>
        <w:jc w:val="both"/>
        <w:rPr>
          <w:rFonts w:ascii="Times New Roman" w:eastAsia="Times New Roman" w:hAnsi="Times New Roman" w:cs="Times New Roman"/>
          <w:sz w:val="23"/>
          <w:szCs w:val="23"/>
          <w:lang w:eastAsia="ro-RO"/>
        </w:rPr>
      </w:pPr>
    </w:p>
    <w:p w:rsidR="00D40D27" w:rsidRPr="005C7E32" w:rsidRDefault="00D40D27" w:rsidP="00D40D27">
      <w:pPr>
        <w:spacing w:after="0" w:line="240" w:lineRule="auto"/>
        <w:rPr>
          <w:rFonts w:ascii="Times New Roman" w:eastAsia="Times New Roman" w:hAnsi="Times New Roman" w:cs="Times New Roman"/>
          <w:sz w:val="24"/>
          <w:szCs w:val="24"/>
          <w:lang w:eastAsia="ro-RO"/>
        </w:rPr>
      </w:pPr>
    </w:p>
    <w:p w:rsidR="00D40D27" w:rsidRPr="005C7E32" w:rsidRDefault="00D40D27" w:rsidP="00D40D27">
      <w:pPr>
        <w:spacing w:after="0" w:line="240" w:lineRule="auto"/>
        <w:rPr>
          <w:rFonts w:ascii="Times New Roman" w:eastAsia="Times New Roman" w:hAnsi="Times New Roman" w:cs="Times New Roman"/>
          <w:sz w:val="20"/>
          <w:szCs w:val="20"/>
          <w:lang w:val="en-US" w:eastAsia="ro-RO"/>
        </w:rPr>
      </w:pPr>
    </w:p>
    <w:p w:rsidR="00D40D27" w:rsidRPr="005C7E32" w:rsidRDefault="00D40D27" w:rsidP="00D40D27">
      <w:pPr>
        <w:spacing w:after="0" w:line="240" w:lineRule="auto"/>
        <w:ind w:right="-142"/>
        <w:rPr>
          <w:rFonts w:ascii="Times New Roman" w:eastAsia="Times New Roman" w:hAnsi="Times New Roman" w:cs="Times New Roman"/>
          <w:sz w:val="20"/>
          <w:szCs w:val="20"/>
          <w:lang w:val="en-US" w:eastAsia="ro-RO"/>
        </w:rPr>
      </w:pPr>
    </w:p>
    <w:p w:rsidR="00D40D27" w:rsidRPr="005C7E32" w:rsidRDefault="00D40D27" w:rsidP="00D40D27">
      <w:pPr>
        <w:spacing w:after="0" w:line="240" w:lineRule="auto"/>
        <w:rPr>
          <w:rFonts w:ascii="Times New Roman" w:eastAsia="Times New Roman" w:hAnsi="Times New Roman" w:cs="Times New Roman"/>
          <w:sz w:val="20"/>
          <w:szCs w:val="20"/>
          <w:lang w:val="en-US" w:eastAsia="ro-RO"/>
        </w:rPr>
      </w:pPr>
    </w:p>
    <w:p w:rsidR="00D40D27" w:rsidRPr="005C7E32" w:rsidRDefault="00D40D27" w:rsidP="00D40D27"/>
    <w:p w:rsidR="00BC3901" w:rsidRDefault="00BC3901"/>
    <w:sectPr w:rsidR="00BC3901" w:rsidSect="005F1071">
      <w:pgSz w:w="11906" w:h="16838"/>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40D27"/>
    <w:rsid w:val="00094BB9"/>
    <w:rsid w:val="005F3105"/>
    <w:rsid w:val="0060303E"/>
    <w:rsid w:val="00961ADE"/>
    <w:rsid w:val="00AE7ECF"/>
    <w:rsid w:val="00B779B0"/>
    <w:rsid w:val="00BC3901"/>
    <w:rsid w:val="00D40D27"/>
    <w:rsid w:val="00E02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27"/>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D27"/>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tlu1">
    <w:name w:val="l5tlu1"/>
    <w:rsid w:val="00D40D27"/>
    <w:rPr>
      <w:b/>
      <w:bCs/>
      <w:color w:val="000000"/>
      <w:sz w:val="32"/>
      <w:szCs w:val="32"/>
    </w:rPr>
  </w:style>
  <w:style w:type="paragraph" w:styleId="BalloonText">
    <w:name w:val="Balloon Text"/>
    <w:basedOn w:val="Normal"/>
    <w:link w:val="BalloonTextChar"/>
    <w:uiPriority w:val="99"/>
    <w:semiHidden/>
    <w:unhideWhenUsed/>
    <w:rsid w:val="00D40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D27"/>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5</cp:revision>
  <dcterms:created xsi:type="dcterms:W3CDTF">2025-01-08T11:37:00Z</dcterms:created>
  <dcterms:modified xsi:type="dcterms:W3CDTF">2025-01-08T12:15:00Z</dcterms:modified>
</cp:coreProperties>
</file>