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367" w:rsidRPr="001A0D0B" w:rsidRDefault="007F3367" w:rsidP="008C3926">
      <w:pPr>
        <w:pStyle w:val="Default"/>
        <w:rPr>
          <w:sz w:val="28"/>
          <w:szCs w:val="28"/>
        </w:rPr>
      </w:pPr>
      <w:r w:rsidRPr="001A0D0B">
        <w:rPr>
          <w:b/>
          <w:bCs/>
          <w:sz w:val="28"/>
          <w:szCs w:val="28"/>
        </w:rPr>
        <w:t>CONSILIUL JUDEȚEAN GORJ</w:t>
      </w:r>
    </w:p>
    <w:p w:rsidR="007F3367" w:rsidRPr="001A0D0B" w:rsidRDefault="007F3367" w:rsidP="008C3926">
      <w:pPr>
        <w:pStyle w:val="Default"/>
        <w:rPr>
          <w:sz w:val="22"/>
          <w:szCs w:val="22"/>
        </w:rPr>
      </w:pPr>
      <w:r w:rsidRPr="001A0D0B">
        <w:rPr>
          <w:b/>
          <w:bCs/>
          <w:i/>
          <w:iCs/>
          <w:sz w:val="22"/>
          <w:szCs w:val="22"/>
        </w:rPr>
        <w:t>ŞCOALA POPULARĂ DE ARTE«CONSTANTIN BRÂNCUŞI» TÂRGU JIU</w:t>
      </w:r>
    </w:p>
    <w:p w:rsidR="007F3367" w:rsidRPr="001A0D0B" w:rsidRDefault="007F3367" w:rsidP="008C3926">
      <w:pPr>
        <w:pStyle w:val="Default"/>
        <w:rPr>
          <w:sz w:val="22"/>
          <w:szCs w:val="22"/>
        </w:rPr>
      </w:pPr>
      <w:r w:rsidRPr="001A0D0B">
        <w:rPr>
          <w:b/>
          <w:bCs/>
          <w:i/>
          <w:iCs/>
          <w:sz w:val="22"/>
          <w:szCs w:val="22"/>
        </w:rPr>
        <w:t>Târgu Jiu, Str. 11 Iunie 1848, nr. 87, Tel/Fax: 0253/215945</w:t>
      </w:r>
    </w:p>
    <w:p w:rsidR="007F3367" w:rsidRPr="001A0D0B" w:rsidRDefault="007F3367" w:rsidP="008C3926">
      <w:pPr>
        <w:pStyle w:val="Default"/>
        <w:rPr>
          <w:sz w:val="22"/>
          <w:szCs w:val="22"/>
        </w:rPr>
      </w:pPr>
      <w:r w:rsidRPr="001A0D0B">
        <w:rPr>
          <w:b/>
          <w:bCs/>
          <w:i/>
          <w:iCs/>
          <w:sz w:val="22"/>
          <w:szCs w:val="22"/>
        </w:rPr>
        <w:t>E-mail: spa</w:t>
      </w:r>
      <w:r w:rsidRPr="001A0D0B">
        <w:rPr>
          <w:b/>
          <w:bCs/>
          <w:i/>
          <w:iCs/>
          <w:sz w:val="22"/>
          <w:szCs w:val="22"/>
          <w:lang w:val="en-US"/>
        </w:rPr>
        <w:t>_</w:t>
      </w:r>
      <w:r w:rsidRPr="001A0D0B">
        <w:rPr>
          <w:b/>
          <w:bCs/>
          <w:i/>
          <w:iCs/>
          <w:sz w:val="22"/>
          <w:szCs w:val="22"/>
        </w:rPr>
        <w:t>tgjiu@yahoo.com</w:t>
      </w:r>
    </w:p>
    <w:p w:rsidR="001A0D0B" w:rsidRPr="001A0D0B" w:rsidRDefault="001A0D0B" w:rsidP="007F3367">
      <w:pPr>
        <w:pStyle w:val="Default"/>
        <w:rPr>
          <w:i/>
          <w:iCs/>
          <w:sz w:val="22"/>
          <w:szCs w:val="22"/>
        </w:rPr>
      </w:pPr>
    </w:p>
    <w:p w:rsidR="001A0D0B" w:rsidRPr="001A0D0B" w:rsidRDefault="001A0D0B" w:rsidP="001A0D0B">
      <w:pPr>
        <w:pStyle w:val="Default"/>
        <w:jc w:val="right"/>
        <w:rPr>
          <w:sz w:val="22"/>
          <w:szCs w:val="22"/>
        </w:rPr>
      </w:pPr>
    </w:p>
    <w:p w:rsidR="007F3367" w:rsidRPr="008C3926" w:rsidRDefault="007F3367" w:rsidP="001A0D0B">
      <w:pPr>
        <w:pStyle w:val="Default"/>
        <w:jc w:val="center"/>
        <w:rPr>
          <w:b/>
          <w:sz w:val="23"/>
          <w:szCs w:val="23"/>
        </w:rPr>
      </w:pPr>
      <w:r w:rsidRPr="008C3926">
        <w:rPr>
          <w:b/>
          <w:sz w:val="23"/>
          <w:szCs w:val="23"/>
        </w:rPr>
        <w:t>Raport periodic de activitate</w:t>
      </w:r>
    </w:p>
    <w:p w:rsidR="007F3367" w:rsidRPr="008C3926" w:rsidRDefault="007F3367" w:rsidP="001A0D0B">
      <w:pPr>
        <w:pStyle w:val="Default"/>
        <w:jc w:val="center"/>
        <w:rPr>
          <w:b/>
          <w:sz w:val="23"/>
          <w:szCs w:val="23"/>
        </w:rPr>
      </w:pPr>
      <w:r w:rsidRPr="008C3926">
        <w:rPr>
          <w:b/>
          <w:sz w:val="23"/>
          <w:szCs w:val="23"/>
        </w:rPr>
        <w:t xml:space="preserve">al </w:t>
      </w:r>
      <w:r w:rsidR="001A0D0B" w:rsidRPr="008C3926">
        <w:rPr>
          <w:b/>
          <w:sz w:val="23"/>
          <w:szCs w:val="23"/>
        </w:rPr>
        <w:t>Școlii Populare Arte «Constantin Brâncuși» Târgu Jiu</w:t>
      </w:r>
    </w:p>
    <w:p w:rsidR="007F3367" w:rsidRPr="008C3926" w:rsidRDefault="007F3367" w:rsidP="001A0D0B">
      <w:pPr>
        <w:spacing w:after="0" w:line="240" w:lineRule="auto"/>
        <w:jc w:val="center"/>
        <w:rPr>
          <w:rFonts w:ascii="Times New Roman" w:hAnsi="Times New Roman" w:cs="Times New Roman"/>
          <w:b/>
          <w:sz w:val="23"/>
          <w:szCs w:val="23"/>
        </w:rPr>
      </w:pPr>
      <w:r w:rsidRPr="008C3926">
        <w:rPr>
          <w:rFonts w:ascii="Times New Roman" w:hAnsi="Times New Roman" w:cs="Times New Roman"/>
          <w:b/>
          <w:sz w:val="23"/>
          <w:szCs w:val="23"/>
        </w:rPr>
        <w:t>pentru anul 2024</w:t>
      </w:r>
    </w:p>
    <w:p w:rsidR="008C3926" w:rsidRDefault="008C3926" w:rsidP="001A0D0B">
      <w:pPr>
        <w:spacing w:after="0" w:line="240" w:lineRule="auto"/>
        <w:jc w:val="center"/>
        <w:rPr>
          <w:rFonts w:ascii="Times New Roman" w:hAnsi="Times New Roman" w:cs="Times New Roman"/>
          <w:sz w:val="23"/>
          <w:szCs w:val="23"/>
        </w:rPr>
      </w:pPr>
    </w:p>
    <w:p w:rsidR="008C3926" w:rsidRDefault="008C3926" w:rsidP="008C3926">
      <w:pPr>
        <w:pStyle w:val="Default"/>
        <w:jc w:val="right"/>
        <w:rPr>
          <w:i/>
          <w:iCs/>
          <w:sz w:val="22"/>
          <w:szCs w:val="22"/>
        </w:rPr>
      </w:pPr>
      <w:r w:rsidRPr="001A0D0B">
        <w:rPr>
          <w:i/>
          <w:iCs/>
          <w:sz w:val="22"/>
          <w:szCs w:val="22"/>
        </w:rPr>
        <w:t xml:space="preserve">Întocmit conform Anexei nr. 3 la H.G. nr. 123/2002 </w:t>
      </w:r>
    </w:p>
    <w:p w:rsidR="008C3926" w:rsidRPr="001A0D0B" w:rsidRDefault="008C3926" w:rsidP="001A0D0B">
      <w:pPr>
        <w:spacing w:after="0" w:line="240" w:lineRule="auto"/>
        <w:jc w:val="center"/>
        <w:rPr>
          <w:rFonts w:ascii="Times New Roman" w:eastAsia="Times New Roman" w:hAnsi="Times New Roman" w:cs="Times New Roman"/>
          <w:color w:val="0000FF"/>
          <w:sz w:val="23"/>
          <w:lang w:eastAsia="ro-RO"/>
        </w:rPr>
      </w:pPr>
    </w:p>
    <w:p w:rsidR="007F3367" w:rsidRPr="001A0D0B" w:rsidRDefault="007F3367" w:rsidP="0047615E">
      <w:pPr>
        <w:spacing w:after="0" w:line="240" w:lineRule="auto"/>
        <w:rPr>
          <w:rFonts w:ascii="Times New Roman" w:eastAsia="Times New Roman" w:hAnsi="Times New Roman" w:cs="Times New Roman"/>
          <w:color w:val="0000FF"/>
          <w:sz w:val="23"/>
          <w:lang w:eastAsia="ro-RO"/>
        </w:rPr>
      </w:pPr>
    </w:p>
    <w:tbl>
      <w:tblPr>
        <w:tblW w:w="10443" w:type="dxa"/>
        <w:tblInd w:w="-692" w:type="dxa"/>
        <w:shd w:val="clear" w:color="auto" w:fill="FFFFFF"/>
        <w:tblLayout w:type="fixed"/>
        <w:tblCellMar>
          <w:left w:w="0" w:type="dxa"/>
          <w:right w:w="0" w:type="dxa"/>
        </w:tblCellMar>
        <w:tblLook w:val="04A0"/>
      </w:tblPr>
      <w:tblGrid>
        <w:gridCol w:w="2153"/>
        <w:gridCol w:w="4926"/>
        <w:gridCol w:w="3364"/>
      </w:tblGrid>
      <w:tr w:rsidR="0047615E" w:rsidRPr="00857FBB" w:rsidTr="0087769C">
        <w:tc>
          <w:tcPr>
            <w:tcW w:w="21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7615E" w:rsidRPr="00857FBB" w:rsidRDefault="0047615E" w:rsidP="0087769C">
            <w:pPr>
              <w:spacing w:after="0" w:line="240" w:lineRule="auto"/>
              <w:jc w:val="center"/>
              <w:rPr>
                <w:rFonts w:ascii="Times New Roman" w:eastAsia="Times New Roman" w:hAnsi="Times New Roman" w:cs="Times New Roman"/>
                <w:lang w:eastAsia="ro-RO"/>
              </w:rPr>
            </w:pPr>
            <w:r w:rsidRPr="00857FBB">
              <w:rPr>
                <w:rFonts w:ascii="Times New Roman" w:eastAsia="Times New Roman" w:hAnsi="Times New Roman" w:cs="Times New Roman"/>
                <w:lang w:eastAsia="ro-RO"/>
              </w:rPr>
              <w:t>Categorie de informații</w:t>
            </w:r>
          </w:p>
        </w:tc>
        <w:tc>
          <w:tcPr>
            <w:tcW w:w="49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7615E" w:rsidRPr="00857FBB" w:rsidRDefault="0047615E" w:rsidP="0087769C">
            <w:pPr>
              <w:spacing w:after="0" w:line="240" w:lineRule="auto"/>
              <w:jc w:val="center"/>
              <w:rPr>
                <w:rFonts w:ascii="Times New Roman" w:eastAsia="Times New Roman" w:hAnsi="Times New Roman" w:cs="Times New Roman"/>
                <w:lang w:eastAsia="ro-RO"/>
              </w:rPr>
            </w:pPr>
            <w:r w:rsidRPr="00857FBB">
              <w:rPr>
                <w:rFonts w:ascii="Times New Roman" w:eastAsia="Times New Roman" w:hAnsi="Times New Roman" w:cs="Times New Roman"/>
                <w:lang w:eastAsia="ro-RO"/>
              </w:rPr>
              <w:t>Detalii</w:t>
            </w: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7615E" w:rsidRPr="00857FBB" w:rsidRDefault="0047615E" w:rsidP="0087769C">
            <w:pPr>
              <w:spacing w:after="0" w:line="240" w:lineRule="auto"/>
              <w:ind w:left="113" w:right="113"/>
              <w:jc w:val="center"/>
              <w:rPr>
                <w:rFonts w:ascii="Times New Roman" w:eastAsia="Times New Roman" w:hAnsi="Times New Roman" w:cs="Times New Roman"/>
                <w:lang w:eastAsia="ro-RO"/>
              </w:rPr>
            </w:pPr>
            <w:r w:rsidRPr="00857FBB">
              <w:rPr>
                <w:rFonts w:ascii="Times New Roman" w:eastAsia="Times New Roman" w:hAnsi="Times New Roman" w:cs="Times New Roman"/>
                <w:lang w:eastAsia="ro-RO"/>
              </w:rPr>
              <w:t>Corelare cu alte acte normative/documente</w:t>
            </w:r>
          </w:p>
        </w:tc>
      </w:tr>
      <w:tr w:rsidR="0047615E" w:rsidRPr="00857FBB"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47615E" w:rsidRPr="00857FBB" w:rsidRDefault="0047615E" w:rsidP="0047615E">
            <w:pPr>
              <w:spacing w:after="0" w:line="240" w:lineRule="auto"/>
              <w:rPr>
                <w:rFonts w:ascii="Times New Roman" w:eastAsia="Times New Roman" w:hAnsi="Times New Roman" w:cs="Times New Roman"/>
                <w:lang w:eastAsia="ro-RO"/>
              </w:rPr>
            </w:pPr>
            <w:r w:rsidRPr="00857FBB">
              <w:rPr>
                <w:rFonts w:ascii="Times New Roman" w:eastAsia="Times New Roman" w:hAnsi="Times New Roman" w:cs="Times New Roman"/>
                <w:lang w:eastAsia="ro-RO"/>
              </w:rPr>
              <w:t xml:space="preserve">PROFIL ORGANIZAȚIONAL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190478" w:rsidRDefault="005C1BB8" w:rsidP="00190478">
            <w:pPr>
              <w:spacing w:after="0" w:line="240" w:lineRule="auto"/>
              <w:ind w:left="113" w:right="113"/>
              <w:jc w:val="both"/>
              <w:rPr>
                <w:rFonts w:ascii="Times New Roman" w:hAnsi="Times New Roman" w:cs="Times New Roman"/>
              </w:rPr>
            </w:pPr>
            <w:r>
              <w:rPr>
                <w:rStyle w:val="Strong"/>
                <w:rFonts w:ascii="Times New Roman" w:hAnsi="Times New Roman" w:cs="Times New Roman"/>
                <w:b w:val="0"/>
              </w:rPr>
              <w:t xml:space="preserve">Școala Populară de Arte ”Constantin Brâncuși” este instituție publică organizată </w:t>
            </w:r>
            <w:r w:rsidR="00190478" w:rsidRPr="00857FBB">
              <w:rPr>
                <w:rFonts w:ascii="Times New Roman" w:hAnsi="Times New Roman" w:cs="Times New Roman"/>
              </w:rPr>
              <w:t>în subordi</w:t>
            </w:r>
            <w:r>
              <w:rPr>
                <w:rFonts w:ascii="Times New Roman" w:hAnsi="Times New Roman" w:cs="Times New Roman"/>
              </w:rPr>
              <w:t>ne</w:t>
            </w:r>
            <w:r w:rsidR="00E8722E">
              <w:rPr>
                <w:rFonts w:ascii="Times New Roman" w:hAnsi="Times New Roman" w:cs="Times New Roman"/>
              </w:rPr>
              <w:t>a Consiliului Județean Gorj și</w:t>
            </w:r>
            <w:r>
              <w:rPr>
                <w:rFonts w:ascii="Times New Roman" w:hAnsi="Times New Roman" w:cs="Times New Roman"/>
              </w:rPr>
              <w:t xml:space="preserve"> are caracter cultural, de educație permanentă, spectacole și concerte, îndeplinind atribuțiile</w:t>
            </w:r>
            <w:r w:rsidR="00E8722E">
              <w:rPr>
                <w:rFonts w:ascii="Times New Roman" w:hAnsi="Times New Roman" w:cs="Times New Roman"/>
              </w:rPr>
              <w:t xml:space="preserve"> prevăzute de </w:t>
            </w:r>
            <w:r w:rsidR="00E8722E" w:rsidRPr="004F78BE">
              <w:rPr>
                <w:rFonts w:ascii="Times New Roman" w:hAnsi="Times New Roman" w:cs="Times New Roman"/>
                <w:i/>
              </w:rPr>
              <w:t>OUG 118/2006 privind înființarea, organizarea și desfășurarea activității așezămintelor culturale</w:t>
            </w:r>
            <w:r w:rsidR="00190478" w:rsidRPr="004F78BE">
              <w:rPr>
                <w:rFonts w:ascii="Times New Roman" w:hAnsi="Times New Roman" w:cs="Times New Roman"/>
                <w:i/>
              </w:rPr>
              <w:t>.</w:t>
            </w:r>
          </w:p>
          <w:p w:rsidR="00190478" w:rsidRDefault="004F78BE" w:rsidP="00EF2BBA">
            <w:pPr>
              <w:spacing w:after="0" w:line="240" w:lineRule="auto"/>
              <w:ind w:left="113" w:right="113"/>
              <w:jc w:val="both"/>
              <w:rPr>
                <w:rFonts w:ascii="Times New Roman" w:eastAsia="Times New Roman" w:hAnsi="Times New Roman" w:cs="Times New Roman"/>
                <w:lang w:eastAsia="ro-RO"/>
              </w:rPr>
            </w:pPr>
            <w:r>
              <w:rPr>
                <w:rFonts w:ascii="Times New Roman" w:hAnsi="Times New Roman" w:cs="Times New Roman"/>
              </w:rPr>
              <w:t>Instituția contribuie la promovarea culturii și artei în comunitate, conservarea și valorificarea patrimoniului cultural imaterial (în special a tradițiilor și meșteșugurilor populare), formarea și perfecționarea vocațională în domenii artistice (muzică, dans, arte plastice, teatru, design, arte decorative sau meșteșuguri tradiționale)</w:t>
            </w:r>
            <w:r w:rsidR="00EF2BBA">
              <w:rPr>
                <w:rFonts w:ascii="Times New Roman" w:hAnsi="Times New Roman" w:cs="Times New Roman"/>
              </w:rPr>
              <w:t xml:space="preserve">, </w:t>
            </w:r>
            <w:r w:rsidR="00EF2BBA">
              <w:rPr>
                <w:rFonts w:ascii="Times New Roman" w:eastAsia="Times New Roman" w:hAnsi="Times New Roman" w:cs="Times New Roman"/>
                <w:bCs/>
                <w:lang w:eastAsia="ro-RO"/>
              </w:rPr>
              <w:t>susține accesul</w:t>
            </w:r>
            <w:r w:rsidR="00190478" w:rsidRPr="00EF2BBA">
              <w:rPr>
                <w:rFonts w:ascii="Times New Roman" w:eastAsia="Times New Roman" w:hAnsi="Times New Roman" w:cs="Times New Roman"/>
                <w:bCs/>
                <w:lang w:eastAsia="ro-RO"/>
              </w:rPr>
              <w:t xml:space="preserve"> la educație artistică</w:t>
            </w:r>
            <w:r w:rsidR="00190478" w:rsidRPr="00857FBB">
              <w:rPr>
                <w:rFonts w:ascii="Times New Roman" w:eastAsia="Times New Roman" w:hAnsi="Times New Roman" w:cs="Times New Roman"/>
                <w:lang w:eastAsia="ro-RO"/>
              </w:rPr>
              <w:t xml:space="preserve"> pentru copii, tineri și adulți, inclusiv din medii defavorizate.</w:t>
            </w:r>
          </w:p>
          <w:p w:rsidR="00663468" w:rsidRPr="00857FBB" w:rsidRDefault="00663468" w:rsidP="00EF2BBA">
            <w:pPr>
              <w:spacing w:after="0" w:line="240" w:lineRule="auto"/>
              <w:ind w:left="113" w:right="113"/>
              <w:jc w:val="both"/>
              <w:rPr>
                <w:rFonts w:ascii="Times New Roman" w:eastAsia="Times New Roman" w:hAnsi="Times New Roman" w:cs="Times New Roman"/>
                <w:lang w:eastAsia="ro-RO"/>
              </w:rPr>
            </w:pPr>
            <w:r>
              <w:rPr>
                <w:rFonts w:ascii="Times New Roman" w:eastAsia="Times New Roman" w:hAnsi="Times New Roman" w:cs="Times New Roman"/>
                <w:lang w:eastAsia="ro-RO"/>
              </w:rPr>
              <w:t>De asemenea, instituția asigură servicii de impresariat pentru producțiile din repertoriul propriu</w:t>
            </w:r>
            <w:r w:rsidR="00CC2AED">
              <w:rPr>
                <w:rFonts w:ascii="Times New Roman" w:eastAsia="Times New Roman" w:hAnsi="Times New Roman" w:cs="Times New Roman"/>
                <w:lang w:eastAsia="ro-RO"/>
              </w:rPr>
              <w:t>, la sediu sau în turnee, precum și pentru producțiile cultural-artistice coproduse sau găzduite</w:t>
            </w:r>
            <w:r w:rsidR="00A91396">
              <w:rPr>
                <w:rFonts w:ascii="Times New Roman" w:eastAsia="Times New Roman" w:hAnsi="Times New Roman" w:cs="Times New Roman"/>
                <w:lang w:eastAsia="ro-RO"/>
              </w:rPr>
              <w:t xml:space="preserve"> de instituție, conform legii.</w:t>
            </w:r>
            <w:r>
              <w:rPr>
                <w:rFonts w:ascii="Times New Roman" w:eastAsia="Times New Roman" w:hAnsi="Times New Roman" w:cs="Times New Roman"/>
                <w:lang w:eastAsia="ro-RO"/>
              </w:rPr>
              <w:t xml:space="preserve"> </w:t>
            </w:r>
          </w:p>
          <w:p w:rsidR="00190478" w:rsidRPr="00857FBB" w:rsidRDefault="00190478" w:rsidP="00190478">
            <w:pPr>
              <w:pStyle w:val="NormalWeb"/>
              <w:numPr>
                <w:ilvl w:val="0"/>
                <w:numId w:val="2"/>
              </w:numPr>
              <w:spacing w:before="0" w:beforeAutospacing="0" w:after="0" w:afterAutospacing="0"/>
              <w:ind w:left="113" w:right="113"/>
              <w:jc w:val="both"/>
              <w:rPr>
                <w:sz w:val="22"/>
                <w:szCs w:val="22"/>
              </w:rPr>
            </w:pPr>
            <w:r w:rsidRPr="00857FBB">
              <w:rPr>
                <w:sz w:val="22"/>
                <w:szCs w:val="22"/>
              </w:rPr>
              <w:t>afirmării lor publice.</w:t>
            </w:r>
          </w:p>
          <w:p w:rsidR="00190478" w:rsidRPr="00857FBB" w:rsidRDefault="00190478" w:rsidP="00190478">
            <w:pPr>
              <w:pStyle w:val="NormalWeb"/>
              <w:spacing w:before="0" w:beforeAutospacing="0" w:after="0" w:afterAutospacing="0"/>
              <w:ind w:left="113" w:right="113"/>
              <w:jc w:val="both"/>
              <w:rPr>
                <w:sz w:val="22"/>
                <w:szCs w:val="22"/>
              </w:rPr>
            </w:pPr>
            <w:r w:rsidRPr="00857FBB">
              <w:rPr>
                <w:sz w:val="22"/>
                <w:szCs w:val="22"/>
              </w:rPr>
              <w:t>În concluzie, Școala Populară de Arte «Constantin Brâncuși» Târgu Jiu are un rol fundamental în păstrarea identității culturale și în dezvoltarea unei societăți educate, creative și incluzive. Prin activitățile desfășurate, instituția contribuie la diversificarea ofertei educaționale și la întărirea coeziunii comunitare prin cultură și artă.</w:t>
            </w:r>
          </w:p>
          <w:p w:rsidR="00190478" w:rsidRPr="00857FBB" w:rsidRDefault="00190478" w:rsidP="0047615E">
            <w:pPr>
              <w:spacing w:after="0" w:line="240" w:lineRule="auto"/>
              <w:rPr>
                <w:rFonts w:ascii="Times New Roman" w:eastAsia="Times New Roman" w:hAnsi="Times New Roman" w:cs="Times New Roman"/>
                <w:lang w:eastAsia="ro-RO"/>
              </w:rPr>
            </w:pPr>
          </w:p>
          <w:p w:rsidR="00190478" w:rsidRPr="00857FBB" w:rsidRDefault="00190478" w:rsidP="00190478">
            <w:pPr>
              <w:pStyle w:val="Default"/>
              <w:rPr>
                <w:color w:val="auto"/>
                <w:sz w:val="22"/>
                <w:szCs w:val="22"/>
              </w:rPr>
            </w:pPr>
            <w:r w:rsidRPr="00857FBB">
              <w:rPr>
                <w:rFonts w:eastAsia="Times New Roman"/>
                <w:color w:val="auto"/>
                <w:sz w:val="22"/>
                <w:szCs w:val="22"/>
                <w:lang w:eastAsia="ro-RO"/>
              </w:rPr>
              <w:t>D</w:t>
            </w:r>
            <w:r w:rsidR="0047615E" w:rsidRPr="00857FBB">
              <w:rPr>
                <w:rFonts w:eastAsia="Times New Roman"/>
                <w:color w:val="auto"/>
                <w:sz w:val="22"/>
                <w:szCs w:val="22"/>
                <w:lang w:eastAsia="ro-RO"/>
              </w:rPr>
              <w:t>atele de contact</w:t>
            </w:r>
            <w:r w:rsidRPr="00857FBB">
              <w:rPr>
                <w:rFonts w:eastAsia="Times New Roman"/>
                <w:color w:val="auto"/>
                <w:sz w:val="22"/>
                <w:szCs w:val="22"/>
                <w:lang w:eastAsia="ro-RO"/>
              </w:rPr>
              <w:t xml:space="preserve">: </w:t>
            </w:r>
            <w:r w:rsidRPr="00857FBB">
              <w:rPr>
                <w:b/>
                <w:bCs/>
                <w:i/>
                <w:iCs/>
                <w:color w:val="auto"/>
                <w:sz w:val="22"/>
                <w:szCs w:val="22"/>
              </w:rPr>
              <w:t>Târgu Jiu, Str. 11 Iunie 1848, nr. 87, Tel/Fax: 0253/215945</w:t>
            </w:r>
          </w:p>
          <w:p w:rsidR="0047615E" w:rsidRPr="00857FBB" w:rsidRDefault="00190478" w:rsidP="00190478">
            <w:pPr>
              <w:pStyle w:val="Default"/>
              <w:rPr>
                <w:color w:val="auto"/>
                <w:sz w:val="22"/>
                <w:szCs w:val="22"/>
              </w:rPr>
            </w:pPr>
            <w:r w:rsidRPr="00857FBB">
              <w:rPr>
                <w:b/>
                <w:bCs/>
                <w:i/>
                <w:iCs/>
                <w:color w:val="auto"/>
                <w:sz w:val="22"/>
                <w:szCs w:val="22"/>
              </w:rPr>
              <w:t>E-mail: spa</w:t>
            </w:r>
            <w:r w:rsidRPr="00857FBB">
              <w:rPr>
                <w:b/>
                <w:bCs/>
                <w:i/>
                <w:iCs/>
                <w:color w:val="auto"/>
                <w:sz w:val="22"/>
                <w:szCs w:val="22"/>
                <w:lang w:val="en-US"/>
              </w:rPr>
              <w:t>_</w:t>
            </w:r>
            <w:r w:rsidRPr="00857FBB">
              <w:rPr>
                <w:b/>
                <w:bCs/>
                <w:i/>
                <w:iCs/>
                <w:color w:val="auto"/>
                <w:sz w:val="22"/>
                <w:szCs w:val="22"/>
              </w:rPr>
              <w:t>tgjiu@yahoo.com</w:t>
            </w:r>
          </w:p>
        </w:tc>
        <w:tc>
          <w:tcPr>
            <w:tcW w:w="3364" w:type="dxa"/>
            <w:tcBorders>
              <w:top w:val="single" w:sz="6" w:space="0" w:color="000000"/>
              <w:left w:val="single" w:sz="6" w:space="0" w:color="000000"/>
              <w:bottom w:val="single" w:sz="6" w:space="0" w:color="000000"/>
              <w:right w:val="single" w:sz="6" w:space="0" w:color="000000"/>
            </w:tcBorders>
            <w:shd w:val="clear" w:color="auto" w:fill="FFFFFF"/>
            <w:hideMark/>
          </w:tcPr>
          <w:p w:rsidR="003F0461" w:rsidRPr="00857FBB" w:rsidRDefault="00F401F8" w:rsidP="00F74BCA">
            <w:pPr>
              <w:spacing w:after="0" w:line="240" w:lineRule="auto"/>
              <w:ind w:left="113" w:right="113"/>
              <w:jc w:val="both"/>
              <w:rPr>
                <w:rFonts w:ascii="Times New Roman" w:eastAsia="Times New Roman" w:hAnsi="Times New Roman" w:cs="Times New Roman"/>
                <w:lang w:eastAsia="ro-RO"/>
              </w:rPr>
            </w:pPr>
            <w:r>
              <w:rPr>
                <w:rFonts w:ascii="Times New Roman" w:eastAsia="Times New Roman" w:hAnsi="Times New Roman" w:cs="Times New Roman"/>
                <w:lang w:eastAsia="ro-RO"/>
              </w:rPr>
              <w:t>Hotărârea Guvernului nr. 123/2002 pentru aprobarea Normelor metodologice de aplicare a Legii nr. 544/2001 privind liberul acces la informațiile de interes public Anexă-Norme metodologice de aplicare a Legii nr. 544/2001 privindliberul acces la informațiile de interes public.</w:t>
            </w:r>
          </w:p>
          <w:p w:rsidR="003F0461" w:rsidRPr="00857FBB" w:rsidRDefault="003F0461" w:rsidP="00190478">
            <w:pPr>
              <w:pStyle w:val="NormalWeb"/>
              <w:spacing w:before="0" w:beforeAutospacing="0" w:after="0" w:afterAutospacing="0"/>
              <w:ind w:left="113" w:right="113"/>
              <w:jc w:val="both"/>
              <w:rPr>
                <w:sz w:val="22"/>
                <w:szCs w:val="22"/>
              </w:rPr>
            </w:pPr>
          </w:p>
        </w:tc>
      </w:tr>
      <w:tr w:rsidR="0047615E" w:rsidRPr="0047615E"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47615E" w:rsidRPr="00857FBB" w:rsidRDefault="0047615E" w:rsidP="0047615E">
            <w:pPr>
              <w:spacing w:after="0" w:line="240" w:lineRule="auto"/>
              <w:jc w:val="both"/>
              <w:rPr>
                <w:rFonts w:ascii="Verdana" w:eastAsia="Times New Roman" w:hAnsi="Verdana" w:cs="Times New Roman"/>
                <w:sz w:val="23"/>
                <w:szCs w:val="23"/>
                <w:lang w:eastAsia="ro-RO"/>
              </w:rPr>
            </w:pPr>
            <w:r w:rsidRPr="00857FBB">
              <w:rPr>
                <w:rFonts w:ascii="Verdana" w:eastAsia="Times New Roman" w:hAnsi="Verdana" w:cs="Times New Roman"/>
                <w:sz w:val="23"/>
                <w:lang w:eastAsia="ro-RO"/>
              </w:rPr>
              <w:t xml:space="preserve">POLITICI PUBLICE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47615E" w:rsidRPr="0047615E" w:rsidRDefault="0047615E" w:rsidP="0047615E">
            <w:pPr>
              <w:spacing w:after="0" w:line="240" w:lineRule="auto"/>
              <w:jc w:val="both"/>
              <w:rPr>
                <w:rFonts w:ascii="Verdana" w:eastAsia="Times New Roman" w:hAnsi="Verdana" w:cs="Times New Roman"/>
                <w:color w:val="0000FF"/>
                <w:sz w:val="23"/>
                <w:szCs w:val="23"/>
                <w:lang w:eastAsia="ro-RO"/>
              </w:rPr>
            </w:pP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47615E" w:rsidRPr="0047615E" w:rsidRDefault="0047615E" w:rsidP="00F74BCA">
            <w:pPr>
              <w:spacing w:after="0" w:line="240" w:lineRule="auto"/>
              <w:ind w:left="113" w:right="113"/>
              <w:jc w:val="both"/>
              <w:rPr>
                <w:rFonts w:ascii="Times New Roman" w:eastAsia="Times New Roman" w:hAnsi="Times New Roman" w:cs="Times New Roman"/>
                <w:color w:val="0000FF"/>
                <w:sz w:val="24"/>
                <w:szCs w:val="24"/>
                <w:lang w:eastAsia="ro-RO"/>
              </w:rPr>
            </w:pPr>
          </w:p>
        </w:tc>
      </w:tr>
      <w:tr w:rsidR="00CF3A0E" w:rsidRPr="00857FBB"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857FBB" w:rsidRDefault="00CF3A0E" w:rsidP="00AA1C3A">
            <w:pPr>
              <w:spacing w:after="0" w:line="240" w:lineRule="auto"/>
              <w:rPr>
                <w:rFonts w:ascii="Times New Roman" w:eastAsia="Times New Roman" w:hAnsi="Times New Roman" w:cs="Times New Roman"/>
                <w:lang w:eastAsia="ro-RO"/>
              </w:rPr>
            </w:pPr>
            <w:r w:rsidRPr="00857FBB">
              <w:rPr>
                <w:rFonts w:ascii="Times New Roman" w:eastAsia="Times New Roman" w:hAnsi="Times New Roman" w:cs="Times New Roman"/>
                <w:lang w:eastAsia="ro-RO"/>
              </w:rPr>
              <w:t xml:space="preserve">Informații privind rezultatele implementării Planului strategic instituțional (PSI).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AA1C3A" w:rsidRDefault="00AA1C3A" w:rsidP="00AA1C3A">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P</w:t>
            </w:r>
            <w:r w:rsidRPr="00857FBB">
              <w:rPr>
                <w:rFonts w:ascii="Times New Roman" w:eastAsia="Times New Roman" w:hAnsi="Times New Roman" w:cs="Times New Roman"/>
                <w:lang w:eastAsia="ro-RO"/>
              </w:rPr>
              <w:t>rioritățile pentru perioada de raportare  pentru fiecare prioritate:</w:t>
            </w:r>
          </w:p>
          <w:p w:rsidR="00AA1C3A" w:rsidRPr="00857FBB" w:rsidRDefault="00AA1C3A" w:rsidP="00AA1C3A">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w:t>
            </w:r>
            <w:r w:rsidRPr="00857FBB">
              <w:rPr>
                <w:rFonts w:ascii="Times New Roman" w:eastAsia="Times New Roman" w:hAnsi="Times New Roman" w:cs="Times New Roman"/>
                <w:lang w:eastAsia="ro-RO"/>
              </w:rPr>
              <w:t xml:space="preserve"> obiective, rezultate, chestiuni bugetare, alocare bugetară </w:t>
            </w:r>
          </w:p>
          <w:p w:rsidR="00AA1C3A" w:rsidRPr="00857FBB" w:rsidRDefault="00AA1C3A" w:rsidP="00AA1C3A">
            <w:pPr>
              <w:spacing w:after="0" w:line="240" w:lineRule="auto"/>
              <w:rPr>
                <w:rFonts w:ascii="Times New Roman" w:eastAsia="Times New Roman" w:hAnsi="Times New Roman" w:cs="Times New Roman"/>
                <w:lang w:eastAsia="ro-RO"/>
              </w:rPr>
            </w:pPr>
            <w:r w:rsidRPr="00857FBB">
              <w:rPr>
                <w:rFonts w:ascii="Times New Roman" w:eastAsia="Times New Roman" w:hAnsi="Times New Roman" w:cs="Times New Roman"/>
                <w:lang w:eastAsia="ro-RO"/>
              </w:rPr>
              <w:t xml:space="preserve">- indici de performanță, cu prezentarea gradului de </w:t>
            </w:r>
            <w:r w:rsidRPr="00857FBB">
              <w:rPr>
                <w:rFonts w:ascii="Times New Roman" w:eastAsia="Times New Roman" w:hAnsi="Times New Roman" w:cs="Times New Roman"/>
                <w:lang w:eastAsia="ro-RO"/>
              </w:rPr>
              <w:lastRenderedPageBreak/>
              <w:t xml:space="preserve">realizare a acestora </w:t>
            </w:r>
          </w:p>
          <w:p w:rsidR="00242C80" w:rsidRPr="00857FBB" w:rsidRDefault="00AA1C3A" w:rsidP="00AA1C3A">
            <w:pPr>
              <w:spacing w:after="0" w:line="240" w:lineRule="auto"/>
              <w:rPr>
                <w:rFonts w:ascii="Times New Roman" w:hAnsi="Times New Roman" w:cs="Times New Roman"/>
              </w:rPr>
            </w:pPr>
            <w:r w:rsidRPr="00857FBB">
              <w:rPr>
                <w:rFonts w:ascii="Times New Roman" w:eastAsia="Times New Roman" w:hAnsi="Times New Roman" w:cs="Times New Roman"/>
                <w:lang w:eastAsia="ro-RO"/>
              </w:rPr>
              <w:t>-  stadiul îndeplinirii obiectivelor generale și obiectivelor specifice</w:t>
            </w:r>
          </w:p>
        </w:tc>
        <w:tc>
          <w:tcPr>
            <w:tcW w:w="3364"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Default="00CF3A0E" w:rsidP="00AE5A21">
            <w:pPr>
              <w:spacing w:after="0" w:line="240" w:lineRule="auto"/>
              <w:rPr>
                <w:rFonts w:ascii="Times New Roman" w:eastAsia="Times New Roman" w:hAnsi="Times New Roman" w:cs="Times New Roman"/>
                <w:sz w:val="23"/>
                <w:lang w:eastAsia="ro-RO"/>
              </w:rPr>
            </w:pPr>
            <w:r w:rsidRPr="00857FBB">
              <w:rPr>
                <w:rFonts w:ascii="Times New Roman" w:eastAsia="Times New Roman" w:hAnsi="Times New Roman" w:cs="Times New Roman"/>
                <w:lang w:eastAsia="ro-RO"/>
              </w:rPr>
              <w:lastRenderedPageBreak/>
              <w:t xml:space="preserve"> </w:t>
            </w:r>
            <w:hyperlink r:id="rId5" w:history="1">
              <w:r w:rsidR="00603EF8" w:rsidRPr="006D3A54">
                <w:rPr>
                  <w:rStyle w:val="Hyperlink"/>
                  <w:rFonts w:ascii="Times New Roman" w:eastAsia="Times New Roman" w:hAnsi="Times New Roman" w:cs="Times New Roman"/>
                  <w:sz w:val="23"/>
                  <w:lang w:eastAsia="ro-RO"/>
                </w:rPr>
                <w:t>https://scoalapopularadearta.ro/Raport</w:t>
              </w:r>
            </w:hyperlink>
            <w:r w:rsidR="009B4447">
              <w:rPr>
                <w:rFonts w:ascii="Times New Roman" w:eastAsia="Times New Roman" w:hAnsi="Times New Roman" w:cs="Times New Roman"/>
                <w:sz w:val="23"/>
                <w:lang w:eastAsia="ro-RO"/>
              </w:rPr>
              <w:t xml:space="preserve"> </w:t>
            </w:r>
          </w:p>
          <w:p w:rsidR="009B4447" w:rsidRDefault="009B4447" w:rsidP="00AE5A21">
            <w:pPr>
              <w:spacing w:after="0" w:line="240" w:lineRule="auto"/>
              <w:rPr>
                <w:rFonts w:ascii="Times New Roman" w:eastAsia="Times New Roman" w:hAnsi="Times New Roman" w:cs="Times New Roman"/>
                <w:sz w:val="23"/>
                <w:lang w:eastAsia="ro-RO"/>
              </w:rPr>
            </w:pPr>
          </w:p>
          <w:p w:rsidR="009B4447" w:rsidRDefault="00024DB0" w:rsidP="00AE5A21">
            <w:pPr>
              <w:spacing w:after="0" w:line="240" w:lineRule="auto"/>
              <w:rPr>
                <w:rFonts w:ascii="Times New Roman" w:eastAsia="Times New Roman" w:hAnsi="Times New Roman" w:cs="Times New Roman"/>
                <w:sz w:val="23"/>
                <w:lang w:eastAsia="ro-RO"/>
              </w:rPr>
            </w:pPr>
            <w:hyperlink r:id="rId6" w:history="1">
              <w:r w:rsidR="009B4447" w:rsidRPr="006D3A54">
                <w:rPr>
                  <w:rStyle w:val="Hyperlink"/>
                  <w:rFonts w:ascii="Times New Roman" w:eastAsia="Times New Roman" w:hAnsi="Times New Roman" w:cs="Times New Roman"/>
                  <w:sz w:val="23"/>
                  <w:lang w:eastAsia="ro-RO"/>
                </w:rPr>
                <w:t>https://scoalapopularadearta.ro/Ofer</w:t>
              </w:r>
              <w:r w:rsidR="009B4447" w:rsidRPr="006D3A54">
                <w:rPr>
                  <w:rStyle w:val="Hyperlink"/>
                  <w:rFonts w:ascii="Times New Roman" w:eastAsia="Times New Roman" w:hAnsi="Times New Roman" w:cs="Times New Roman"/>
                  <w:sz w:val="23"/>
                  <w:lang w:eastAsia="ro-RO"/>
                </w:rPr>
                <w:lastRenderedPageBreak/>
                <w:t>ta</w:t>
              </w:r>
            </w:hyperlink>
            <w:r w:rsidR="009B4447">
              <w:rPr>
                <w:rFonts w:ascii="Times New Roman" w:eastAsia="Times New Roman" w:hAnsi="Times New Roman" w:cs="Times New Roman"/>
                <w:sz w:val="23"/>
                <w:lang w:eastAsia="ro-RO"/>
              </w:rPr>
              <w:t xml:space="preserve"> educationala</w:t>
            </w:r>
          </w:p>
          <w:p w:rsidR="009B4447" w:rsidRDefault="009B4447" w:rsidP="00AE5A21">
            <w:pPr>
              <w:spacing w:after="0" w:line="240" w:lineRule="auto"/>
              <w:rPr>
                <w:rFonts w:ascii="Times New Roman" w:eastAsia="Times New Roman" w:hAnsi="Times New Roman" w:cs="Times New Roman"/>
                <w:sz w:val="23"/>
                <w:lang w:eastAsia="ro-RO"/>
              </w:rPr>
            </w:pPr>
          </w:p>
          <w:p w:rsidR="009B4447" w:rsidRDefault="00603EF8" w:rsidP="00AE5A21">
            <w:pPr>
              <w:spacing w:after="0" w:line="240" w:lineRule="auto"/>
              <w:rPr>
                <w:rFonts w:ascii="Times New Roman" w:eastAsia="Times New Roman" w:hAnsi="Times New Roman" w:cs="Times New Roman"/>
                <w:sz w:val="23"/>
                <w:lang w:eastAsia="ro-RO"/>
              </w:rPr>
            </w:pPr>
            <w:r w:rsidRPr="006147CD">
              <w:rPr>
                <w:rFonts w:ascii="Times New Roman" w:eastAsia="Times New Roman" w:hAnsi="Times New Roman" w:cs="Times New Roman"/>
                <w:sz w:val="23"/>
                <w:lang w:eastAsia="ro-RO"/>
              </w:rPr>
              <w:t>https://scoalapopularadearta.ro/</w:t>
            </w:r>
            <w:r>
              <w:rPr>
                <w:rFonts w:ascii="Times New Roman" w:eastAsia="Times New Roman" w:hAnsi="Times New Roman" w:cs="Times New Roman"/>
                <w:sz w:val="23"/>
                <w:lang w:eastAsia="ro-RO"/>
              </w:rPr>
              <w:t>Erasmus</w:t>
            </w:r>
          </w:p>
          <w:p w:rsidR="009B4447" w:rsidRPr="00857FBB" w:rsidRDefault="009B4447" w:rsidP="00AE5A21">
            <w:pPr>
              <w:spacing w:after="0" w:line="240" w:lineRule="auto"/>
              <w:rPr>
                <w:rFonts w:ascii="Times New Roman" w:eastAsia="Times New Roman" w:hAnsi="Times New Roman" w:cs="Times New Roman"/>
                <w:lang w:eastAsia="ro-RO"/>
              </w:rPr>
            </w:pPr>
          </w:p>
        </w:tc>
      </w:tr>
      <w:tr w:rsidR="00CF3A0E" w:rsidRPr="00857FBB"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857FBB" w:rsidRDefault="00CF3A0E" w:rsidP="0047615E">
            <w:pPr>
              <w:spacing w:after="0" w:line="240" w:lineRule="auto"/>
              <w:rPr>
                <w:rFonts w:ascii="Times New Roman" w:eastAsia="Times New Roman" w:hAnsi="Times New Roman" w:cs="Times New Roman"/>
                <w:lang w:eastAsia="ro-RO"/>
              </w:rPr>
            </w:pPr>
            <w:r w:rsidRPr="00857FBB">
              <w:rPr>
                <w:rFonts w:ascii="Times New Roman" w:eastAsia="Times New Roman" w:hAnsi="Times New Roman" w:cs="Times New Roman"/>
                <w:lang w:eastAsia="ro-RO"/>
              </w:rPr>
              <w:lastRenderedPageBreak/>
              <w:t xml:space="preserve">Priorități pentru perioada următoare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BF1506" w:rsidRDefault="00486738" w:rsidP="00486738">
            <w:pPr>
              <w:spacing w:after="0" w:line="240" w:lineRule="auto"/>
              <w:rPr>
                <w:rFonts w:ascii="Times New Roman" w:eastAsia="Times New Roman" w:hAnsi="Times New Roman" w:cs="Times New Roman"/>
                <w:lang w:eastAsia="ro-RO"/>
              </w:rPr>
            </w:pPr>
            <w:r w:rsidRPr="00857FBB">
              <w:rPr>
                <w:rFonts w:ascii="Times New Roman" w:eastAsia="Times New Roman" w:hAnsi="Times New Roman" w:cs="Times New Roman"/>
                <w:lang w:eastAsia="ro-RO"/>
              </w:rPr>
              <w:t>Priorități</w:t>
            </w:r>
            <w:r>
              <w:rPr>
                <w:rFonts w:ascii="Times New Roman" w:eastAsia="Times New Roman" w:hAnsi="Times New Roman" w:cs="Times New Roman"/>
                <w:lang w:eastAsia="ro-RO"/>
              </w:rPr>
              <w:t>le</w:t>
            </w:r>
            <w:r w:rsidRPr="00857FBB">
              <w:rPr>
                <w:rFonts w:ascii="Times New Roman" w:eastAsia="Times New Roman" w:hAnsi="Times New Roman" w:cs="Times New Roman"/>
                <w:lang w:eastAsia="ro-RO"/>
              </w:rPr>
              <w:t xml:space="preserve"> pentru perioada următoare</w:t>
            </w:r>
            <w:r>
              <w:rPr>
                <w:rFonts w:ascii="Times New Roman" w:eastAsia="Times New Roman" w:hAnsi="Times New Roman" w:cs="Times New Roman"/>
                <w:lang w:eastAsia="ro-RO"/>
              </w:rPr>
              <w:t xml:space="preserve"> sunt corelate cu </w:t>
            </w:r>
            <w:r w:rsidR="00406CEF">
              <w:rPr>
                <w:rFonts w:ascii="Times New Roman" w:eastAsia="Times New Roman" w:hAnsi="Times New Roman" w:cs="Times New Roman"/>
                <w:lang w:eastAsia="ro-RO"/>
              </w:rPr>
              <w:t>strategia sectorială în domeniul culturii 2023-2030</w:t>
            </w:r>
            <w:r w:rsidR="007C5111">
              <w:rPr>
                <w:rFonts w:ascii="Times New Roman" w:eastAsia="Times New Roman" w:hAnsi="Times New Roman" w:cs="Times New Roman"/>
                <w:lang w:eastAsia="ro-RO"/>
              </w:rPr>
              <w:t>:</w:t>
            </w:r>
          </w:p>
          <w:p w:rsidR="007C5111" w:rsidRPr="00B110C4" w:rsidRDefault="007C5111" w:rsidP="00486738">
            <w:pPr>
              <w:spacing w:after="0" w:line="240" w:lineRule="auto"/>
              <w:rPr>
                <w:rStyle w:val="tpt1"/>
                <w:rFonts w:ascii="Times New Roman" w:hAnsi="Times New Roman" w:cs="Times New Roman"/>
              </w:rPr>
            </w:pPr>
            <w:r w:rsidRPr="00B110C4">
              <w:rPr>
                <w:rFonts w:ascii="Times New Roman" w:eastAsia="Times New Roman" w:hAnsi="Times New Roman" w:cs="Times New Roman"/>
                <w:lang w:eastAsia="ro-RO"/>
              </w:rPr>
              <w:t>-</w:t>
            </w:r>
            <w:r w:rsidRPr="00B110C4">
              <w:rPr>
                <w:rFonts w:ascii="Times New Roman" w:hAnsi="Times New Roman" w:cs="Times New Roman"/>
              </w:rPr>
              <w:t xml:space="preserve"> </w:t>
            </w:r>
            <w:r w:rsidRPr="00B110C4">
              <w:rPr>
                <w:rStyle w:val="tpt1"/>
                <w:rFonts w:ascii="Times New Roman" w:hAnsi="Times New Roman" w:cs="Times New Roman"/>
              </w:rPr>
              <w:t>Consolidarea corpului de profesionişti ai Şcolii, capabili să pună în valoare procesul de formare, patrimoniul imaterial, produsele şi serviciile culturale în scopul dezvoltării durabile a comunităţii;</w:t>
            </w:r>
          </w:p>
          <w:p w:rsidR="007C5111" w:rsidRPr="00B110C4" w:rsidRDefault="007C5111" w:rsidP="00486738">
            <w:pPr>
              <w:spacing w:after="0" w:line="240" w:lineRule="auto"/>
              <w:rPr>
                <w:rFonts w:ascii="Times New Roman" w:hAnsi="Times New Roman" w:cs="Times New Roman"/>
              </w:rPr>
            </w:pPr>
            <w:r w:rsidRPr="00B110C4">
              <w:rPr>
                <w:rFonts w:ascii="Times New Roman" w:eastAsia="Times New Roman" w:hAnsi="Times New Roman" w:cs="Times New Roman"/>
                <w:lang w:eastAsia="ro-RO"/>
              </w:rPr>
              <w:t>-</w:t>
            </w:r>
            <w:r w:rsidRPr="00B110C4">
              <w:rPr>
                <w:rFonts w:ascii="Times New Roman" w:hAnsi="Times New Roman" w:cs="Times New Roman"/>
              </w:rPr>
              <w:t xml:space="preserve"> Dezvoltarea infrastructurii fizice a Şcolii, spaţii adaptate tipurilor de servicii oferite comunităţii răspândite în mod uniform în teritoriul judeţului;</w:t>
            </w:r>
          </w:p>
          <w:p w:rsidR="007C5111" w:rsidRPr="00B110C4" w:rsidRDefault="007C5111" w:rsidP="00486738">
            <w:pPr>
              <w:spacing w:after="0" w:line="240" w:lineRule="auto"/>
              <w:rPr>
                <w:rFonts w:ascii="Times New Roman" w:eastAsia="Calibri" w:hAnsi="Times New Roman" w:cs="Times New Roman"/>
              </w:rPr>
            </w:pPr>
            <w:r w:rsidRPr="00B110C4">
              <w:rPr>
                <w:rFonts w:ascii="Times New Roman" w:eastAsia="Times New Roman" w:hAnsi="Times New Roman" w:cs="Times New Roman"/>
                <w:lang w:eastAsia="ro-RO"/>
              </w:rPr>
              <w:t>-</w:t>
            </w:r>
            <w:r w:rsidRPr="00B110C4">
              <w:rPr>
                <w:rFonts w:ascii="Times New Roman" w:eastAsia="Calibri" w:hAnsi="Times New Roman" w:cs="Times New Roman"/>
              </w:rPr>
              <w:t xml:space="preserve"> Creşterea calităţii serviciilor culturale în mediul rural şi mic urban şi îmbunătăţirea accesului cetăţenilor la informaţia culturală;</w:t>
            </w:r>
          </w:p>
          <w:p w:rsidR="007C5111" w:rsidRPr="00B110C4" w:rsidRDefault="007C5111" w:rsidP="00486738">
            <w:pPr>
              <w:spacing w:after="0" w:line="240" w:lineRule="auto"/>
              <w:rPr>
                <w:rFonts w:ascii="Times New Roman" w:eastAsia="Calibri" w:hAnsi="Times New Roman" w:cs="Times New Roman"/>
              </w:rPr>
            </w:pPr>
            <w:r w:rsidRPr="00B110C4">
              <w:rPr>
                <w:rFonts w:ascii="Times New Roman" w:eastAsia="Calibri" w:hAnsi="Times New Roman" w:cs="Times New Roman"/>
              </w:rPr>
              <w:t>-</w:t>
            </w:r>
            <w:r w:rsidR="004D13B6" w:rsidRPr="00B110C4">
              <w:rPr>
                <w:rFonts w:ascii="Times New Roman" w:eastAsia="Calibri" w:hAnsi="Times New Roman" w:cs="Times New Roman"/>
              </w:rPr>
              <w:t xml:space="preserve"> Consolidarea relaţiilor cu actori instituţionali relevanţi la nivel local, naţional şi internaţional, în vederea dezvoltării de noi parteneriate</w:t>
            </w:r>
            <w:r w:rsidR="00B110C4" w:rsidRPr="00B110C4">
              <w:rPr>
                <w:rFonts w:ascii="Times New Roman" w:eastAsia="Calibri" w:hAnsi="Times New Roman" w:cs="Times New Roman"/>
              </w:rPr>
              <w:t>;</w:t>
            </w:r>
          </w:p>
          <w:p w:rsidR="00B110C4" w:rsidRPr="00857FBB" w:rsidRDefault="00B110C4" w:rsidP="00486738">
            <w:pPr>
              <w:spacing w:after="0" w:line="240" w:lineRule="auto"/>
              <w:rPr>
                <w:rFonts w:ascii="Times New Roman" w:eastAsia="Times New Roman" w:hAnsi="Times New Roman" w:cs="Times New Roman"/>
                <w:lang w:eastAsia="ro-RO"/>
              </w:rPr>
            </w:pPr>
            <w:r w:rsidRPr="00B110C4">
              <w:rPr>
                <w:rFonts w:ascii="Times New Roman" w:eastAsia="Calibri" w:hAnsi="Times New Roman" w:cs="Times New Roman"/>
              </w:rPr>
              <w:t>- Dezvoltarea unei reţele de promovare a cooperării interinstituţionale, necesară accesării surselor alternative de finanţare.</w:t>
            </w:r>
          </w:p>
        </w:tc>
        <w:tc>
          <w:tcPr>
            <w:tcW w:w="3364"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857FBB" w:rsidRDefault="002121E2" w:rsidP="00522F27">
            <w:pPr>
              <w:spacing w:after="0" w:line="240" w:lineRule="auto"/>
              <w:ind w:right="113"/>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008167BB" w:rsidRPr="008167BB">
              <w:rPr>
                <w:rFonts w:ascii="Times New Roman" w:eastAsia="Times New Roman" w:hAnsi="Times New Roman" w:cs="Times New Roman"/>
                <w:lang w:eastAsia="ro-RO"/>
              </w:rPr>
              <w:t>https://culture.ec.europa.eu/ro/policies/strategic-framework-for-the-eus-cultural-policy</w:t>
            </w:r>
          </w:p>
        </w:tc>
      </w:tr>
      <w:tr w:rsidR="00CF3A0E" w:rsidRPr="0037017D"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F3A0E" w:rsidRPr="008167BB" w:rsidRDefault="00CF3A0E" w:rsidP="0047615E">
            <w:pPr>
              <w:spacing w:after="0" w:line="240" w:lineRule="auto"/>
              <w:jc w:val="both"/>
              <w:rPr>
                <w:rFonts w:ascii="Times New Roman" w:eastAsia="Times New Roman" w:hAnsi="Times New Roman" w:cs="Times New Roman"/>
                <w:lang w:eastAsia="ro-RO"/>
              </w:rPr>
            </w:pPr>
            <w:r w:rsidRPr="008167BB">
              <w:rPr>
                <w:rFonts w:ascii="Times New Roman" w:eastAsia="Times New Roman" w:hAnsi="Times New Roman" w:cs="Times New Roman"/>
                <w:lang w:eastAsia="ro-RO"/>
              </w:rPr>
              <w:t>TRANSPARENȚĂ INSTITUȚIONALĂ</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37017D" w:rsidRDefault="00CF3A0E" w:rsidP="0047615E">
            <w:pPr>
              <w:spacing w:after="0" w:line="240" w:lineRule="auto"/>
              <w:rPr>
                <w:rFonts w:ascii="Times New Roman" w:eastAsia="Times New Roman" w:hAnsi="Times New Roman" w:cs="Times New Roman"/>
                <w:color w:val="0000FF"/>
                <w:lang w:eastAsia="ro-RO"/>
              </w:rPr>
            </w:pP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F3A0E" w:rsidRPr="0037017D" w:rsidRDefault="00CF3A0E" w:rsidP="00F74BCA">
            <w:pPr>
              <w:spacing w:after="0" w:line="240" w:lineRule="auto"/>
              <w:ind w:left="113" w:right="113"/>
              <w:jc w:val="both"/>
              <w:rPr>
                <w:rFonts w:ascii="Times New Roman" w:eastAsia="Times New Roman" w:hAnsi="Times New Roman" w:cs="Times New Roman"/>
                <w:color w:val="0000FF"/>
                <w:lang w:eastAsia="ro-RO"/>
              </w:rPr>
            </w:pPr>
          </w:p>
        </w:tc>
      </w:tr>
      <w:tr w:rsidR="00CF3A0E" w:rsidRPr="0037017D"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8167BB" w:rsidRDefault="00CF3A0E" w:rsidP="0047615E">
            <w:pPr>
              <w:spacing w:after="0" w:line="240" w:lineRule="auto"/>
              <w:rPr>
                <w:rFonts w:ascii="Times New Roman" w:eastAsia="Times New Roman" w:hAnsi="Times New Roman" w:cs="Times New Roman"/>
                <w:lang w:eastAsia="ro-RO"/>
              </w:rPr>
            </w:pPr>
            <w:r w:rsidRPr="008167BB">
              <w:rPr>
                <w:rFonts w:ascii="Times New Roman" w:eastAsia="Times New Roman" w:hAnsi="Times New Roman" w:cs="Times New Roman"/>
                <w:lang w:eastAsia="ro-RO"/>
              </w:rPr>
              <w:t xml:space="preserve">Bugetul instituției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8167BB" w:rsidRPr="008167BB" w:rsidRDefault="00CF3A0E" w:rsidP="0047615E">
            <w:pPr>
              <w:spacing w:after="0" w:line="240" w:lineRule="auto"/>
              <w:rPr>
                <w:rFonts w:ascii="Times New Roman" w:eastAsia="Times New Roman" w:hAnsi="Times New Roman" w:cs="Times New Roman"/>
                <w:lang w:eastAsia="ro-RO"/>
              </w:rPr>
            </w:pPr>
            <w:r w:rsidRPr="008167BB">
              <w:rPr>
                <w:rFonts w:ascii="Times New Roman" w:eastAsia="Times New Roman" w:hAnsi="Times New Roman" w:cs="Times New Roman"/>
                <w:lang w:eastAsia="ro-RO"/>
              </w:rPr>
              <w:t>Sinteza bugetului pe surse de finanțare, cel puțin referitor la:</w:t>
            </w:r>
          </w:p>
          <w:p w:rsidR="008167BB" w:rsidRPr="008167BB" w:rsidRDefault="00CF3A0E" w:rsidP="0047615E">
            <w:pPr>
              <w:spacing w:after="0" w:line="240" w:lineRule="auto"/>
              <w:rPr>
                <w:rFonts w:ascii="Times New Roman" w:eastAsia="Times New Roman" w:hAnsi="Times New Roman" w:cs="Times New Roman"/>
                <w:lang w:eastAsia="ro-RO"/>
              </w:rPr>
            </w:pPr>
            <w:r w:rsidRPr="008167BB">
              <w:rPr>
                <w:rFonts w:ascii="Times New Roman" w:eastAsia="Times New Roman" w:hAnsi="Times New Roman" w:cs="Times New Roman"/>
                <w:lang w:eastAsia="ro-RO"/>
              </w:rPr>
              <w:t xml:space="preserve"> - finanțare de la bugetul de stat</w:t>
            </w:r>
          </w:p>
          <w:p w:rsidR="008167BB" w:rsidRPr="008167BB" w:rsidRDefault="00CF3A0E" w:rsidP="0047615E">
            <w:pPr>
              <w:spacing w:after="0" w:line="240" w:lineRule="auto"/>
              <w:rPr>
                <w:rFonts w:ascii="Times New Roman" w:eastAsia="Times New Roman" w:hAnsi="Times New Roman" w:cs="Times New Roman"/>
                <w:lang w:eastAsia="ro-RO"/>
              </w:rPr>
            </w:pPr>
            <w:r w:rsidRPr="008167BB">
              <w:rPr>
                <w:rFonts w:ascii="Times New Roman" w:eastAsia="Times New Roman" w:hAnsi="Times New Roman" w:cs="Times New Roman"/>
                <w:lang w:eastAsia="ro-RO"/>
              </w:rPr>
              <w:t xml:space="preserve"> - fondurile externe nerambursabile </w:t>
            </w:r>
          </w:p>
          <w:p w:rsidR="008167BB" w:rsidRPr="008167BB" w:rsidRDefault="008167BB" w:rsidP="0047615E">
            <w:pPr>
              <w:spacing w:after="0" w:line="240" w:lineRule="auto"/>
              <w:rPr>
                <w:rFonts w:ascii="Times New Roman" w:eastAsia="Times New Roman" w:hAnsi="Times New Roman" w:cs="Times New Roman"/>
                <w:lang w:eastAsia="ro-RO"/>
              </w:rPr>
            </w:pPr>
            <w:r w:rsidRPr="008167BB">
              <w:rPr>
                <w:rFonts w:ascii="Times New Roman" w:eastAsia="Times New Roman" w:hAnsi="Times New Roman" w:cs="Times New Roman"/>
                <w:lang w:eastAsia="ro-RO"/>
              </w:rPr>
              <w:t xml:space="preserve">- venituri proprii </w:t>
            </w:r>
            <w:r w:rsidR="00CF3A0E" w:rsidRPr="008167BB">
              <w:rPr>
                <w:rFonts w:ascii="Times New Roman" w:eastAsia="Times New Roman" w:hAnsi="Times New Roman" w:cs="Times New Roman"/>
                <w:lang w:eastAsia="ro-RO"/>
              </w:rPr>
              <w:t xml:space="preserve"> </w:t>
            </w:r>
          </w:p>
          <w:p w:rsidR="008167BB" w:rsidRPr="008167BB" w:rsidRDefault="00CF3A0E" w:rsidP="0047615E">
            <w:pPr>
              <w:spacing w:after="0" w:line="240" w:lineRule="auto"/>
              <w:rPr>
                <w:rFonts w:ascii="Times New Roman" w:eastAsia="Times New Roman" w:hAnsi="Times New Roman" w:cs="Times New Roman"/>
                <w:lang w:eastAsia="ro-RO"/>
              </w:rPr>
            </w:pPr>
            <w:r w:rsidRPr="008167BB">
              <w:rPr>
                <w:rFonts w:ascii="Times New Roman" w:eastAsia="Times New Roman" w:hAnsi="Times New Roman" w:cs="Times New Roman"/>
                <w:lang w:eastAsia="ro-RO"/>
              </w:rPr>
              <w:t>- o sinteză a cheltuielilor detaliate pe părți, capitole, subcapitole, titluri, articole, precum și alineate, după cazAnexat</w:t>
            </w:r>
          </w:p>
          <w:p w:rsidR="00CF3A0E" w:rsidRPr="0037017D" w:rsidRDefault="00CF3A0E" w:rsidP="008167BB">
            <w:pPr>
              <w:spacing w:after="0" w:line="240" w:lineRule="auto"/>
              <w:rPr>
                <w:rFonts w:ascii="Times New Roman" w:eastAsia="Times New Roman" w:hAnsi="Times New Roman" w:cs="Times New Roman"/>
                <w:color w:val="0000FF"/>
                <w:lang w:eastAsia="ro-RO"/>
              </w:rPr>
            </w:pPr>
            <w:r w:rsidRPr="008167BB">
              <w:rPr>
                <w:rFonts w:ascii="Times New Roman" w:eastAsia="Times New Roman" w:hAnsi="Times New Roman" w:cs="Times New Roman"/>
                <w:lang w:eastAsia="ro-RO"/>
              </w:rPr>
              <w:t xml:space="preserve"> - bugetul </w:t>
            </w:r>
            <w:r w:rsidR="008167BB" w:rsidRPr="008167BB">
              <w:rPr>
                <w:rFonts w:ascii="Times New Roman" w:eastAsia="Times New Roman" w:hAnsi="Times New Roman" w:cs="Times New Roman"/>
                <w:lang w:eastAsia="ro-RO"/>
              </w:rPr>
              <w:t>la data de 31.12.2024</w:t>
            </w:r>
            <w:r w:rsidRPr="0037017D">
              <w:rPr>
                <w:rFonts w:ascii="Times New Roman" w:eastAsia="Times New Roman" w:hAnsi="Times New Roman" w:cs="Times New Roman"/>
                <w:color w:val="0000FF"/>
                <w:lang w:eastAsia="ro-RO"/>
              </w:rPr>
              <w:t xml:space="preserve"> </w:t>
            </w: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DA633D" w:rsidRDefault="00024DB0" w:rsidP="00DA633D">
            <w:pPr>
              <w:spacing w:after="0" w:line="240" w:lineRule="auto"/>
              <w:rPr>
                <w:rFonts w:ascii="Times New Roman" w:eastAsia="Times New Roman" w:hAnsi="Times New Roman" w:cs="Times New Roman"/>
                <w:sz w:val="23"/>
                <w:lang w:eastAsia="ro-RO"/>
              </w:rPr>
            </w:pPr>
            <w:hyperlink r:id="rId7" w:history="1">
              <w:r w:rsidR="00DA633D" w:rsidRPr="006D3A54">
                <w:rPr>
                  <w:rStyle w:val="Hyperlink"/>
                  <w:rFonts w:ascii="Times New Roman" w:eastAsia="Times New Roman" w:hAnsi="Times New Roman" w:cs="Times New Roman"/>
                  <w:sz w:val="23"/>
                  <w:lang w:eastAsia="ro-RO"/>
                </w:rPr>
                <w:t>https://scoalapopularadearta.ro/Situatii</w:t>
              </w:r>
            </w:hyperlink>
            <w:r w:rsidR="00DA633D">
              <w:rPr>
                <w:rFonts w:ascii="Times New Roman" w:eastAsia="Times New Roman" w:hAnsi="Times New Roman" w:cs="Times New Roman"/>
                <w:sz w:val="23"/>
                <w:lang w:eastAsia="ro-RO"/>
              </w:rPr>
              <w:t xml:space="preserve"> financiare </w:t>
            </w:r>
          </w:p>
          <w:p w:rsidR="00CF3A0E" w:rsidRPr="0037017D" w:rsidRDefault="00CF3A0E" w:rsidP="00F74BCA">
            <w:pPr>
              <w:spacing w:after="0" w:line="240" w:lineRule="auto"/>
              <w:ind w:left="113" w:right="113"/>
              <w:jc w:val="both"/>
              <w:rPr>
                <w:rFonts w:ascii="Times New Roman" w:eastAsia="Times New Roman" w:hAnsi="Times New Roman" w:cs="Times New Roman"/>
                <w:color w:val="0000FF"/>
                <w:lang w:eastAsia="ro-RO"/>
              </w:rPr>
            </w:pPr>
          </w:p>
        </w:tc>
      </w:tr>
      <w:tr w:rsidR="00CF3A0E" w:rsidRPr="009B7B15"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9B7B15" w:rsidRDefault="00CF3A0E" w:rsidP="0047615E">
            <w:pPr>
              <w:spacing w:after="0" w:line="240" w:lineRule="auto"/>
              <w:rPr>
                <w:rFonts w:ascii="Times New Roman" w:eastAsia="Times New Roman" w:hAnsi="Times New Roman" w:cs="Times New Roman"/>
                <w:lang w:eastAsia="ro-RO"/>
              </w:rPr>
            </w:pPr>
            <w:r w:rsidRPr="009B7B15">
              <w:rPr>
                <w:rFonts w:ascii="Times New Roman" w:eastAsia="Times New Roman" w:hAnsi="Times New Roman" w:cs="Times New Roman"/>
                <w:lang w:eastAsia="ro-RO"/>
              </w:rPr>
              <w:t xml:space="preserve">Informații legate de procesul de achiziții publice, achizițiile sectoriale și concesiunile de lucrări și servicii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731D57" w:rsidRDefault="00731D57" w:rsidP="00731D57">
            <w:pPr>
              <w:pStyle w:val="ListParagraph"/>
              <w:spacing w:after="0" w:line="240" w:lineRule="auto"/>
              <w:ind w:left="0"/>
              <w:rPr>
                <w:rFonts w:ascii="Times New Roman" w:eastAsia="Times New Roman" w:hAnsi="Times New Roman" w:cs="Times New Roman"/>
                <w:lang w:eastAsia="ro-RO"/>
              </w:rPr>
            </w:pPr>
            <w:r>
              <w:rPr>
                <w:rFonts w:ascii="Times New Roman" w:eastAsia="Times New Roman" w:hAnsi="Times New Roman" w:cs="Times New Roman"/>
                <w:lang w:eastAsia="ro-RO"/>
              </w:rPr>
              <w:t>-Planul anual de achiziții pe anul 2024;</w:t>
            </w:r>
          </w:p>
          <w:p w:rsidR="00CF3A0E" w:rsidRPr="00EE4930" w:rsidRDefault="00731D57" w:rsidP="00731D57">
            <w:pPr>
              <w:pStyle w:val="ListParagraph"/>
              <w:spacing w:after="0" w:line="240" w:lineRule="auto"/>
              <w:ind w:left="0"/>
              <w:rPr>
                <w:rFonts w:ascii="Times New Roman" w:eastAsia="Times New Roman" w:hAnsi="Times New Roman" w:cs="Times New Roman"/>
                <w:lang w:eastAsia="ro-RO"/>
              </w:rPr>
            </w:pPr>
            <w:r>
              <w:rPr>
                <w:rFonts w:ascii="Times New Roman" w:eastAsia="Times New Roman" w:hAnsi="Times New Roman" w:cs="Times New Roman"/>
                <w:lang w:eastAsia="ro-RO"/>
              </w:rPr>
              <w:t>-Achiziții realizate în anul 2024 prin sistemul electronic din totalul achizițiilor desfășurate pe parcursul exercițiului anului calendaristic de raportare;</w:t>
            </w: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D1904" w:rsidRDefault="00E54C4C" w:rsidP="007D1904">
            <w:pPr>
              <w:spacing w:after="0" w:line="240" w:lineRule="auto"/>
              <w:rPr>
                <w:rFonts w:ascii="Times New Roman" w:eastAsia="Times New Roman" w:hAnsi="Times New Roman" w:cs="Times New Roman"/>
                <w:sz w:val="23"/>
                <w:lang w:eastAsia="ro-RO"/>
              </w:rPr>
            </w:pPr>
            <w:r>
              <w:rPr>
                <w:rFonts w:ascii="Times New Roman" w:eastAsia="Times New Roman" w:hAnsi="Times New Roman" w:cs="Times New Roman"/>
                <w:sz w:val="23"/>
                <w:lang w:eastAsia="ro-RO"/>
              </w:rPr>
              <w:t xml:space="preserve"> </w:t>
            </w:r>
            <w:hyperlink r:id="rId8" w:history="1">
              <w:r w:rsidR="007D1904" w:rsidRPr="006D3A54">
                <w:rPr>
                  <w:rStyle w:val="Hyperlink"/>
                  <w:rFonts w:ascii="Times New Roman" w:eastAsia="Times New Roman" w:hAnsi="Times New Roman" w:cs="Times New Roman"/>
                  <w:sz w:val="23"/>
                  <w:lang w:eastAsia="ro-RO"/>
                </w:rPr>
                <w:t>https://scoalapopularadearta.ro/Achizitii</w:t>
              </w:r>
            </w:hyperlink>
            <w:r w:rsidR="007D1904">
              <w:rPr>
                <w:rFonts w:ascii="Times New Roman" w:eastAsia="Times New Roman" w:hAnsi="Times New Roman" w:cs="Times New Roman"/>
                <w:sz w:val="23"/>
                <w:lang w:eastAsia="ro-RO"/>
              </w:rPr>
              <w:t xml:space="preserve"> publice</w:t>
            </w:r>
          </w:p>
          <w:p w:rsidR="00E54C4C" w:rsidRDefault="00E54C4C" w:rsidP="00E54C4C">
            <w:pPr>
              <w:spacing w:after="0" w:line="240" w:lineRule="auto"/>
              <w:rPr>
                <w:rFonts w:ascii="Times New Roman" w:eastAsia="Times New Roman" w:hAnsi="Times New Roman" w:cs="Times New Roman"/>
                <w:sz w:val="23"/>
                <w:lang w:eastAsia="ro-RO"/>
              </w:rPr>
            </w:pPr>
          </w:p>
          <w:p w:rsidR="00E54C4C" w:rsidRDefault="00E54C4C" w:rsidP="00E54C4C">
            <w:pPr>
              <w:spacing w:after="0" w:line="240" w:lineRule="auto"/>
              <w:rPr>
                <w:rFonts w:ascii="Times New Roman" w:eastAsia="Times New Roman" w:hAnsi="Times New Roman" w:cs="Times New Roman"/>
                <w:sz w:val="23"/>
                <w:lang w:eastAsia="ro-RO"/>
              </w:rPr>
            </w:pPr>
          </w:p>
          <w:p w:rsidR="00CF3A0E" w:rsidRPr="009B7B15" w:rsidRDefault="00CF3A0E" w:rsidP="00F74BCA">
            <w:pPr>
              <w:spacing w:after="0" w:line="240" w:lineRule="auto"/>
              <w:ind w:left="113" w:right="113"/>
              <w:jc w:val="both"/>
              <w:rPr>
                <w:rFonts w:ascii="Times New Roman" w:eastAsia="Times New Roman" w:hAnsi="Times New Roman" w:cs="Times New Roman"/>
                <w:lang w:eastAsia="ro-RO"/>
              </w:rPr>
            </w:pPr>
          </w:p>
        </w:tc>
      </w:tr>
      <w:tr w:rsidR="00CF3A0E" w:rsidRPr="009B7B15"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AB5EC5" w:rsidRDefault="00CF3A0E" w:rsidP="0047615E">
            <w:pPr>
              <w:spacing w:after="0" w:line="240" w:lineRule="auto"/>
              <w:rPr>
                <w:rFonts w:ascii="Times New Roman" w:eastAsia="Times New Roman" w:hAnsi="Times New Roman" w:cs="Times New Roman"/>
                <w:lang w:eastAsia="ro-RO"/>
              </w:rPr>
            </w:pPr>
            <w:r w:rsidRPr="00AB5EC5">
              <w:rPr>
                <w:rFonts w:ascii="Times New Roman" w:eastAsia="Times New Roman" w:hAnsi="Times New Roman" w:cs="Times New Roman"/>
                <w:lang w:eastAsia="ro-RO"/>
              </w:rPr>
              <w:t xml:space="preserve">Informații despre litigii în care este implicată instituția (în general, nu doar cele legate de achiziții publice)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AB5EC5" w:rsidRDefault="00AB5EC5" w:rsidP="0047615E">
            <w:pPr>
              <w:spacing w:after="0" w:line="240" w:lineRule="auto"/>
              <w:rPr>
                <w:rFonts w:ascii="Times New Roman" w:eastAsia="Times New Roman" w:hAnsi="Times New Roman" w:cs="Times New Roman"/>
                <w:lang w:eastAsia="ro-RO"/>
              </w:rPr>
            </w:pPr>
            <w:r w:rsidRPr="00AB5EC5">
              <w:rPr>
                <w:rFonts w:ascii="Times New Roman" w:eastAsia="Times New Roman" w:hAnsi="Times New Roman" w:cs="Times New Roman"/>
                <w:lang w:eastAsia="ro-RO"/>
              </w:rPr>
              <w:t>NU ESTE CAZUL</w:t>
            </w: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F3A0E" w:rsidRPr="009B7B15" w:rsidRDefault="006066DE" w:rsidP="00F74BCA">
            <w:pPr>
              <w:spacing w:after="0" w:line="240" w:lineRule="auto"/>
              <w:ind w:left="113" w:right="113"/>
              <w:jc w:val="both"/>
              <w:rPr>
                <w:rFonts w:ascii="Times New Roman" w:eastAsia="Times New Roman" w:hAnsi="Times New Roman" w:cs="Times New Roman"/>
                <w:color w:val="0000FF"/>
                <w:lang w:eastAsia="ro-RO"/>
              </w:rPr>
            </w:pPr>
            <w:r w:rsidRPr="00AB5EC5">
              <w:rPr>
                <w:rFonts w:ascii="Times New Roman" w:eastAsia="Times New Roman" w:hAnsi="Times New Roman" w:cs="Times New Roman"/>
                <w:lang w:eastAsia="ro-RO"/>
              </w:rPr>
              <w:t>NU ESTE CAZUL</w:t>
            </w:r>
          </w:p>
        </w:tc>
      </w:tr>
      <w:tr w:rsidR="00CF3A0E" w:rsidRPr="006147CD"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6147CD" w:rsidRDefault="00CF3A0E" w:rsidP="0047615E">
            <w:pPr>
              <w:spacing w:after="0" w:line="240" w:lineRule="auto"/>
              <w:rPr>
                <w:rFonts w:ascii="Times New Roman" w:eastAsia="Times New Roman" w:hAnsi="Times New Roman" w:cs="Times New Roman"/>
                <w:sz w:val="23"/>
                <w:szCs w:val="23"/>
                <w:lang w:eastAsia="ro-RO"/>
              </w:rPr>
            </w:pPr>
            <w:r w:rsidRPr="006147CD">
              <w:rPr>
                <w:rFonts w:ascii="Times New Roman" w:eastAsia="Times New Roman" w:hAnsi="Times New Roman" w:cs="Times New Roman"/>
                <w:sz w:val="23"/>
                <w:lang w:eastAsia="ro-RO"/>
              </w:rPr>
              <w:t xml:space="preserve">Organigrama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6147CD" w:rsidRDefault="007D1904" w:rsidP="006147CD">
            <w:pPr>
              <w:spacing w:after="0" w:line="240" w:lineRule="auto"/>
              <w:rPr>
                <w:rFonts w:ascii="Times New Roman" w:eastAsia="Times New Roman" w:hAnsi="Times New Roman" w:cs="Times New Roman"/>
                <w:sz w:val="23"/>
                <w:szCs w:val="23"/>
                <w:lang w:eastAsia="ro-RO"/>
              </w:rPr>
            </w:pPr>
            <w:r>
              <w:rPr>
                <w:rFonts w:ascii="Times New Roman" w:eastAsia="Times New Roman" w:hAnsi="Times New Roman" w:cs="Times New Roman"/>
                <w:sz w:val="23"/>
                <w:szCs w:val="23"/>
                <w:lang w:eastAsia="ro-RO"/>
              </w:rPr>
              <w:t>Afișarea organigramei cu evidețierea funcțiilor de conducere și de execuție, a numărului de posturi ocupate, respectiv disponibile, precum și a compartimentelor</w:t>
            </w: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F3A0E" w:rsidRPr="006147CD" w:rsidRDefault="007D1904" w:rsidP="00F74BCA">
            <w:pPr>
              <w:spacing w:after="0" w:line="240" w:lineRule="auto"/>
              <w:ind w:left="113" w:right="113"/>
              <w:jc w:val="both"/>
              <w:rPr>
                <w:rFonts w:ascii="Times New Roman" w:eastAsia="Times New Roman" w:hAnsi="Times New Roman" w:cs="Times New Roman"/>
                <w:sz w:val="24"/>
                <w:szCs w:val="24"/>
                <w:lang w:eastAsia="ro-RO"/>
              </w:rPr>
            </w:pPr>
            <w:r w:rsidRPr="006147CD">
              <w:rPr>
                <w:rFonts w:ascii="Times New Roman" w:eastAsia="Times New Roman" w:hAnsi="Times New Roman" w:cs="Times New Roman"/>
                <w:sz w:val="23"/>
                <w:lang w:eastAsia="ro-RO"/>
              </w:rPr>
              <w:t>Organigrama și Statul de funcții se gasesc pe siteul instituției https://scoalapopularadearta.ro/</w:t>
            </w:r>
          </w:p>
        </w:tc>
      </w:tr>
      <w:tr w:rsidR="00CF3A0E" w:rsidRPr="008763B8"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8763B8" w:rsidRDefault="00CF3A0E" w:rsidP="0047615E">
            <w:pPr>
              <w:spacing w:after="0" w:line="240" w:lineRule="auto"/>
              <w:rPr>
                <w:rFonts w:ascii="Times New Roman" w:eastAsia="Times New Roman" w:hAnsi="Times New Roman" w:cs="Times New Roman"/>
                <w:lang w:eastAsia="ro-RO"/>
              </w:rPr>
            </w:pPr>
            <w:r w:rsidRPr="008763B8">
              <w:rPr>
                <w:rFonts w:ascii="Times New Roman" w:eastAsia="Times New Roman" w:hAnsi="Times New Roman" w:cs="Times New Roman"/>
                <w:lang w:eastAsia="ro-RO"/>
              </w:rPr>
              <w:t xml:space="preserve">Informații despre managementul resurselor umane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8763B8" w:rsidRDefault="00CF3A0E" w:rsidP="0047615E">
            <w:pPr>
              <w:spacing w:after="0" w:line="240" w:lineRule="auto"/>
              <w:rPr>
                <w:rFonts w:ascii="Times New Roman" w:eastAsia="Times New Roman" w:hAnsi="Times New Roman" w:cs="Times New Roman"/>
                <w:lang w:eastAsia="ro-RO"/>
              </w:rPr>
            </w:pPr>
            <w:r w:rsidRPr="008763B8">
              <w:rPr>
                <w:rFonts w:ascii="Times New Roman" w:eastAsia="Times New Roman" w:hAnsi="Times New Roman" w:cs="Times New Roman"/>
                <w:lang w:eastAsia="ro-RO"/>
              </w:rPr>
              <w:t>- informați</w:t>
            </w:r>
            <w:r w:rsidR="008763B8">
              <w:rPr>
                <w:rFonts w:ascii="Times New Roman" w:eastAsia="Times New Roman" w:hAnsi="Times New Roman" w:cs="Times New Roman"/>
                <w:lang w:eastAsia="ro-RO"/>
              </w:rPr>
              <w:t>i despre fluctuația de personal: numărul angajaților</w:t>
            </w:r>
            <w:r w:rsidR="007D1904">
              <w:rPr>
                <w:rFonts w:ascii="Times New Roman" w:eastAsia="Times New Roman" w:hAnsi="Times New Roman" w:cs="Times New Roman"/>
                <w:lang w:eastAsia="ro-RO"/>
              </w:rPr>
              <w:t xml:space="preserve"> cu normă întreagă și</w:t>
            </w:r>
            <w:r w:rsidR="008763B8">
              <w:rPr>
                <w:rFonts w:ascii="Times New Roman" w:eastAsia="Times New Roman" w:hAnsi="Times New Roman" w:cs="Times New Roman"/>
                <w:lang w:eastAsia="ro-RO"/>
              </w:rPr>
              <w:t xml:space="preserve"> p</w:t>
            </w:r>
            <w:r w:rsidR="0069297E">
              <w:rPr>
                <w:rFonts w:ascii="Times New Roman" w:eastAsia="Times New Roman" w:hAnsi="Times New Roman" w:cs="Times New Roman"/>
                <w:lang w:eastAsia="ro-RO"/>
              </w:rPr>
              <w:t xml:space="preserve">erioadă nedeterminată  a scăzut în anul 2024 de la 37  la 35 salariați, </w:t>
            </w:r>
            <w:r w:rsidR="006066DE">
              <w:rPr>
                <w:rFonts w:ascii="Times New Roman" w:eastAsia="Times New Roman" w:hAnsi="Times New Roman" w:cs="Times New Roman"/>
                <w:lang w:eastAsia="ro-RO"/>
              </w:rPr>
              <w:t xml:space="preserve"> prin demisia a 2 angajați</w:t>
            </w:r>
            <w:r w:rsidR="008763B8">
              <w:rPr>
                <w:rFonts w:ascii="Times New Roman" w:eastAsia="Times New Roman" w:hAnsi="Times New Roman" w:cs="Times New Roman"/>
                <w:lang w:eastAsia="ro-RO"/>
              </w:rPr>
              <w:t xml:space="preserve">;. </w:t>
            </w:r>
          </w:p>
          <w:p w:rsidR="008763B8" w:rsidRDefault="00CF3A0E" w:rsidP="0047615E">
            <w:pPr>
              <w:spacing w:after="0" w:line="240" w:lineRule="auto"/>
              <w:rPr>
                <w:rFonts w:ascii="Times New Roman" w:eastAsia="Times New Roman" w:hAnsi="Times New Roman" w:cs="Times New Roman"/>
                <w:lang w:eastAsia="ro-RO"/>
              </w:rPr>
            </w:pPr>
            <w:r w:rsidRPr="008763B8">
              <w:rPr>
                <w:rFonts w:ascii="Times New Roman" w:eastAsia="Times New Roman" w:hAnsi="Times New Roman" w:cs="Times New Roman"/>
                <w:lang w:eastAsia="ro-RO"/>
              </w:rPr>
              <w:t>- n</w:t>
            </w:r>
            <w:r w:rsidR="0069297E">
              <w:rPr>
                <w:rFonts w:ascii="Times New Roman" w:eastAsia="Times New Roman" w:hAnsi="Times New Roman" w:cs="Times New Roman"/>
                <w:lang w:eastAsia="ro-RO"/>
              </w:rPr>
              <w:t xml:space="preserve">u au fost organizate concursuri pentru ocuparea </w:t>
            </w:r>
            <w:r w:rsidR="0069297E">
              <w:rPr>
                <w:rFonts w:ascii="Times New Roman" w:eastAsia="Times New Roman" w:hAnsi="Times New Roman" w:cs="Times New Roman"/>
                <w:lang w:eastAsia="ro-RO"/>
              </w:rPr>
              <w:lastRenderedPageBreak/>
              <w:t xml:space="preserve">posturilor vacante. </w:t>
            </w:r>
          </w:p>
          <w:p w:rsidR="00CF3A0E" w:rsidRPr="008763B8" w:rsidRDefault="00CF3A0E" w:rsidP="0047615E">
            <w:pPr>
              <w:spacing w:after="0" w:line="240" w:lineRule="auto"/>
              <w:rPr>
                <w:rFonts w:ascii="Times New Roman" w:eastAsia="Times New Roman" w:hAnsi="Times New Roman" w:cs="Times New Roman"/>
                <w:lang w:eastAsia="ro-RO"/>
              </w:rPr>
            </w:pPr>
            <w:r w:rsidRPr="008763B8">
              <w:rPr>
                <w:rFonts w:ascii="Times New Roman" w:eastAsia="Times New Roman" w:hAnsi="Times New Roman" w:cs="Times New Roman"/>
                <w:lang w:eastAsia="ro-RO"/>
              </w:rPr>
              <w:t>- venitul mediu, inclusiv diferitele sporuri</w:t>
            </w:r>
            <w:r w:rsidR="00F37856">
              <w:rPr>
                <w:rFonts w:ascii="Times New Roman" w:eastAsia="Times New Roman" w:hAnsi="Times New Roman" w:cs="Times New Roman"/>
                <w:lang w:eastAsia="ro-RO"/>
              </w:rPr>
              <w:t>: 6.324 lei</w:t>
            </w: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F3A0E" w:rsidRPr="008763B8" w:rsidRDefault="006066DE" w:rsidP="00F74BCA">
            <w:pPr>
              <w:spacing w:after="0" w:line="240" w:lineRule="auto"/>
              <w:ind w:left="113" w:right="113"/>
              <w:jc w:val="both"/>
              <w:rPr>
                <w:rFonts w:ascii="Times New Roman" w:eastAsia="Times New Roman" w:hAnsi="Times New Roman" w:cs="Times New Roman"/>
                <w:lang w:eastAsia="ro-RO"/>
              </w:rPr>
            </w:pPr>
            <w:r w:rsidRPr="00AB5EC5">
              <w:rPr>
                <w:rFonts w:ascii="Times New Roman" w:eastAsia="Times New Roman" w:hAnsi="Times New Roman" w:cs="Times New Roman"/>
                <w:lang w:eastAsia="ro-RO"/>
              </w:rPr>
              <w:lastRenderedPageBreak/>
              <w:t>NU ESTE CAZUL</w:t>
            </w:r>
          </w:p>
        </w:tc>
      </w:tr>
      <w:tr w:rsidR="00CF3A0E" w:rsidRPr="004D4292"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4D4292" w:rsidRDefault="00CF3A0E" w:rsidP="0047615E">
            <w:pPr>
              <w:spacing w:after="0" w:line="240" w:lineRule="auto"/>
              <w:rPr>
                <w:rFonts w:ascii="Times New Roman" w:eastAsia="Times New Roman" w:hAnsi="Times New Roman" w:cs="Times New Roman"/>
                <w:sz w:val="23"/>
                <w:szCs w:val="23"/>
                <w:lang w:eastAsia="ro-RO"/>
              </w:rPr>
            </w:pPr>
            <w:r w:rsidRPr="004D4292">
              <w:rPr>
                <w:rFonts w:ascii="Times New Roman" w:eastAsia="Times New Roman" w:hAnsi="Times New Roman" w:cs="Times New Roman"/>
                <w:sz w:val="23"/>
                <w:lang w:eastAsia="ro-RO"/>
              </w:rPr>
              <w:lastRenderedPageBreak/>
              <w:t xml:space="preserve">RELAȚIA CU COMUNITATEA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4D4292" w:rsidRDefault="00CF3A0E" w:rsidP="0047615E">
            <w:pPr>
              <w:spacing w:after="0" w:line="240" w:lineRule="auto"/>
              <w:rPr>
                <w:rFonts w:ascii="Times New Roman" w:eastAsia="Times New Roman" w:hAnsi="Times New Roman" w:cs="Times New Roman"/>
                <w:sz w:val="23"/>
                <w:szCs w:val="23"/>
                <w:lang w:eastAsia="ro-RO"/>
              </w:rPr>
            </w:pP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F3A0E" w:rsidRPr="004D4292" w:rsidRDefault="00CF3A0E" w:rsidP="00F74BCA">
            <w:pPr>
              <w:spacing w:after="0" w:line="240" w:lineRule="auto"/>
              <w:ind w:left="113" w:right="113"/>
              <w:jc w:val="both"/>
              <w:rPr>
                <w:rFonts w:ascii="Times New Roman" w:eastAsia="Times New Roman" w:hAnsi="Times New Roman" w:cs="Times New Roman"/>
                <w:sz w:val="24"/>
                <w:szCs w:val="24"/>
                <w:lang w:eastAsia="ro-RO"/>
              </w:rPr>
            </w:pPr>
          </w:p>
        </w:tc>
      </w:tr>
      <w:tr w:rsidR="00CF3A0E" w:rsidRPr="004D4292"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4D4292" w:rsidRDefault="00CF3A0E" w:rsidP="0047615E">
            <w:pPr>
              <w:spacing w:after="0" w:line="240" w:lineRule="auto"/>
              <w:rPr>
                <w:rFonts w:ascii="Times New Roman" w:eastAsia="Times New Roman" w:hAnsi="Times New Roman" w:cs="Times New Roman"/>
                <w:sz w:val="23"/>
                <w:szCs w:val="23"/>
                <w:lang w:eastAsia="ro-RO"/>
              </w:rPr>
            </w:pPr>
            <w:r w:rsidRPr="004D4292">
              <w:rPr>
                <w:rFonts w:ascii="Times New Roman" w:eastAsia="Times New Roman" w:hAnsi="Times New Roman" w:cs="Times New Roman"/>
                <w:sz w:val="23"/>
                <w:lang w:eastAsia="ro-RO"/>
              </w:rPr>
              <w:t xml:space="preserve">Raport de activitate Legea nr. 544/2001, cu modificările și completările ulterioare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4D4292" w:rsidRDefault="000C7F7B" w:rsidP="000C7F7B">
            <w:pPr>
              <w:spacing w:after="0" w:line="240" w:lineRule="auto"/>
              <w:rPr>
                <w:rFonts w:ascii="Times New Roman" w:eastAsia="Times New Roman" w:hAnsi="Times New Roman" w:cs="Times New Roman"/>
                <w:sz w:val="23"/>
                <w:szCs w:val="23"/>
                <w:lang w:eastAsia="ro-RO"/>
              </w:rPr>
            </w:pPr>
            <w:r>
              <w:rPr>
                <w:rFonts w:ascii="Times New Roman" w:eastAsia="Times New Roman" w:hAnsi="Times New Roman" w:cs="Times New Roman"/>
                <w:sz w:val="23"/>
                <w:lang w:eastAsia="ro-RO"/>
              </w:rPr>
              <w:t>În anul 2024 a</w:t>
            </w:r>
            <w:r w:rsidR="004D4292" w:rsidRPr="004D4292">
              <w:rPr>
                <w:rFonts w:ascii="Times New Roman" w:eastAsia="Times New Roman" w:hAnsi="Times New Roman" w:cs="Times New Roman"/>
                <w:sz w:val="23"/>
                <w:lang w:eastAsia="ro-RO"/>
              </w:rPr>
              <w:t xml:space="preserve"> </w:t>
            </w:r>
            <w:r>
              <w:rPr>
                <w:rFonts w:ascii="Times New Roman" w:eastAsia="Times New Roman" w:hAnsi="Times New Roman" w:cs="Times New Roman"/>
                <w:sz w:val="23"/>
                <w:lang w:eastAsia="ro-RO"/>
              </w:rPr>
              <w:t xml:space="preserve">înregistrată 1 solicitare care a primit </w:t>
            </w:r>
            <w:r w:rsidR="004D4292" w:rsidRPr="004D4292">
              <w:rPr>
                <w:rFonts w:ascii="Times New Roman" w:eastAsia="Times New Roman" w:hAnsi="Times New Roman" w:cs="Times New Roman"/>
                <w:sz w:val="23"/>
                <w:lang w:eastAsia="ro-RO"/>
              </w:rPr>
              <w:t>răspuns.</w:t>
            </w: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87571E" w:rsidRDefault="00024DB0" w:rsidP="0087571E">
            <w:pPr>
              <w:spacing w:after="0" w:line="240" w:lineRule="auto"/>
              <w:rPr>
                <w:rFonts w:ascii="Times New Roman" w:eastAsia="Times New Roman" w:hAnsi="Times New Roman" w:cs="Times New Roman"/>
                <w:sz w:val="23"/>
                <w:lang w:eastAsia="ro-RO"/>
              </w:rPr>
            </w:pPr>
            <w:hyperlink r:id="rId9" w:history="1">
              <w:r w:rsidR="00D07916" w:rsidRPr="006D3A54">
                <w:rPr>
                  <w:rStyle w:val="Hyperlink"/>
                  <w:rFonts w:ascii="Times New Roman" w:eastAsia="Times New Roman" w:hAnsi="Times New Roman" w:cs="Times New Roman"/>
                  <w:sz w:val="23"/>
                  <w:lang w:eastAsia="ro-RO"/>
                </w:rPr>
                <w:t>https://scoalapopularadearta.ro/Informatii</w:t>
              </w:r>
            </w:hyperlink>
            <w:r w:rsidR="00D07916">
              <w:rPr>
                <w:rFonts w:ascii="Times New Roman" w:eastAsia="Times New Roman" w:hAnsi="Times New Roman" w:cs="Times New Roman"/>
                <w:sz w:val="23"/>
                <w:lang w:eastAsia="ro-RO"/>
              </w:rPr>
              <w:t xml:space="preserve"> de interes public/Legea 544</w:t>
            </w:r>
          </w:p>
          <w:p w:rsidR="00CF3A0E" w:rsidRPr="004D4292" w:rsidRDefault="00CF3A0E" w:rsidP="00F74BCA">
            <w:pPr>
              <w:spacing w:after="0" w:line="240" w:lineRule="auto"/>
              <w:ind w:left="113" w:right="113"/>
              <w:jc w:val="both"/>
              <w:rPr>
                <w:rFonts w:ascii="Times New Roman" w:eastAsia="Times New Roman" w:hAnsi="Times New Roman" w:cs="Times New Roman"/>
                <w:sz w:val="24"/>
                <w:szCs w:val="24"/>
                <w:lang w:eastAsia="ro-RO"/>
              </w:rPr>
            </w:pPr>
          </w:p>
        </w:tc>
      </w:tr>
      <w:tr w:rsidR="00CF3A0E" w:rsidRPr="002D4A65"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7B62DA" w:rsidRDefault="00CF3A0E" w:rsidP="0047615E">
            <w:pPr>
              <w:spacing w:after="0" w:line="240" w:lineRule="auto"/>
              <w:rPr>
                <w:rFonts w:ascii="Times New Roman" w:eastAsia="Times New Roman" w:hAnsi="Times New Roman" w:cs="Times New Roman"/>
                <w:lang w:eastAsia="ro-RO"/>
              </w:rPr>
            </w:pPr>
            <w:r w:rsidRPr="007B62DA">
              <w:rPr>
                <w:rFonts w:ascii="Times New Roman" w:eastAsia="Times New Roman" w:hAnsi="Times New Roman" w:cs="Times New Roman"/>
                <w:lang w:eastAsia="ro-RO"/>
              </w:rPr>
              <w:t xml:space="preserve">Raport de activitate Legea nr. 52/2003, </w:t>
            </w:r>
            <w:r w:rsidR="00A3684B" w:rsidRPr="007B62DA">
              <w:rPr>
                <w:rFonts w:ascii="Times New Roman" w:eastAsia="Times New Roman" w:hAnsi="Times New Roman" w:cs="Times New Roman"/>
                <w:lang w:eastAsia="ro-RO"/>
              </w:rPr>
              <w:t>(</w:t>
            </w:r>
            <w:r w:rsidRPr="007B62DA">
              <w:rPr>
                <w:rFonts w:ascii="Times New Roman" w:eastAsia="Times New Roman" w:hAnsi="Times New Roman" w:cs="Times New Roman"/>
                <w:lang w:eastAsia="ro-RO"/>
              </w:rPr>
              <w:t xml:space="preserve">republicată)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7B62DA" w:rsidRDefault="00CF3A0E" w:rsidP="0047615E">
            <w:pPr>
              <w:spacing w:after="0" w:line="240" w:lineRule="auto"/>
              <w:rPr>
                <w:rFonts w:ascii="Times New Roman" w:eastAsia="Times New Roman" w:hAnsi="Times New Roman" w:cs="Times New Roman"/>
                <w:lang w:eastAsia="ro-RO"/>
              </w:rPr>
            </w:pPr>
            <w:r w:rsidRPr="007B62DA">
              <w:rPr>
                <w:rFonts w:ascii="Times New Roman" w:eastAsia="Times New Roman" w:hAnsi="Times New Roman" w:cs="Times New Roman"/>
                <w:lang w:eastAsia="ro-RO"/>
              </w:rPr>
              <w:t xml:space="preserve">Raportul de activitate va fi întocmit și publicat într-un document distinct, în raportul anual de activitate al instituției făcându-se trimitere la acesta. </w:t>
            </w: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F3A0E" w:rsidRPr="007B62DA" w:rsidRDefault="00CF3A0E" w:rsidP="00F74BCA">
            <w:pPr>
              <w:spacing w:after="0" w:line="240" w:lineRule="auto"/>
              <w:ind w:left="113" w:right="113"/>
              <w:jc w:val="both"/>
              <w:rPr>
                <w:rFonts w:ascii="Times New Roman" w:eastAsia="Times New Roman" w:hAnsi="Times New Roman" w:cs="Times New Roman"/>
                <w:lang w:eastAsia="ro-RO"/>
              </w:rPr>
            </w:pPr>
            <w:r w:rsidRPr="007B62DA">
              <w:rPr>
                <w:rFonts w:ascii="Times New Roman" w:eastAsia="Times New Roman" w:hAnsi="Times New Roman" w:cs="Times New Roman"/>
                <w:lang w:eastAsia="ro-RO"/>
              </w:rPr>
              <w:t xml:space="preserve">Conform art. 13 din Legea nr. 52/2003 privind transparența decizională în administrația publică, republicată </w:t>
            </w:r>
          </w:p>
        </w:tc>
      </w:tr>
      <w:tr w:rsidR="00CF3A0E" w:rsidRPr="0047615E"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9B7B15" w:rsidRDefault="00CF3A0E" w:rsidP="0047615E">
            <w:pPr>
              <w:spacing w:after="0" w:line="240" w:lineRule="auto"/>
              <w:rPr>
                <w:rFonts w:ascii="Times New Roman" w:eastAsia="Times New Roman" w:hAnsi="Times New Roman" w:cs="Times New Roman"/>
                <w:lang w:eastAsia="ro-RO"/>
              </w:rPr>
            </w:pPr>
            <w:r w:rsidRPr="009B7B15">
              <w:rPr>
                <w:rFonts w:ascii="Times New Roman" w:eastAsia="Times New Roman" w:hAnsi="Times New Roman" w:cs="Times New Roman"/>
                <w:lang w:eastAsia="ro-RO"/>
              </w:rPr>
              <w:t xml:space="preserve">Informații despre atragereade resurse din comunitate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hideMark/>
          </w:tcPr>
          <w:p w:rsidR="002D4A65" w:rsidRPr="007B62DA" w:rsidRDefault="002D4A65" w:rsidP="002D4A65">
            <w:pPr>
              <w:spacing w:before="100" w:beforeAutospacing="1" w:after="100" w:afterAutospacing="1" w:line="240" w:lineRule="auto"/>
              <w:outlineLvl w:val="2"/>
              <w:rPr>
                <w:rFonts w:ascii="Times New Roman" w:eastAsia="Times New Roman" w:hAnsi="Times New Roman" w:cs="Times New Roman"/>
                <w:bCs/>
                <w:lang w:eastAsia="ro-RO"/>
              </w:rPr>
            </w:pPr>
            <w:r w:rsidRPr="007B62DA">
              <w:rPr>
                <w:rFonts w:ascii="Times New Roman" w:eastAsia="Times New Roman" w:hAnsi="Times New Roman" w:cs="Times New Roman"/>
                <w:bCs/>
                <w:lang w:eastAsia="ro-RO"/>
              </w:rPr>
              <w:t>Metodele de atragere a resurselor sunt:</w:t>
            </w:r>
          </w:p>
          <w:p w:rsidR="002D4A65" w:rsidRPr="007B62DA" w:rsidRDefault="002D4A65" w:rsidP="002D4A65">
            <w:pPr>
              <w:numPr>
                <w:ilvl w:val="0"/>
                <w:numId w:val="6"/>
              </w:numPr>
              <w:spacing w:before="100" w:beforeAutospacing="1" w:after="100" w:afterAutospacing="1" w:line="240" w:lineRule="auto"/>
              <w:rPr>
                <w:rFonts w:ascii="Times New Roman" w:eastAsia="Times New Roman" w:hAnsi="Times New Roman" w:cs="Times New Roman"/>
                <w:lang w:eastAsia="ro-RO"/>
              </w:rPr>
            </w:pPr>
            <w:r w:rsidRPr="007B62DA">
              <w:rPr>
                <w:rFonts w:ascii="Times New Roman" w:eastAsia="Times New Roman" w:hAnsi="Times New Roman" w:cs="Times New Roman"/>
                <w:bCs/>
                <w:lang w:eastAsia="ro-RO"/>
              </w:rPr>
              <w:t>Identificarea nevoilor comunității și a potențialului local</w:t>
            </w:r>
          </w:p>
          <w:p w:rsidR="002D4A65" w:rsidRPr="007B62DA" w:rsidRDefault="002D4A65" w:rsidP="002D4A65">
            <w:pPr>
              <w:numPr>
                <w:ilvl w:val="0"/>
                <w:numId w:val="6"/>
              </w:numPr>
              <w:spacing w:before="100" w:beforeAutospacing="1" w:after="100" w:afterAutospacing="1" w:line="240" w:lineRule="auto"/>
              <w:rPr>
                <w:rFonts w:ascii="Times New Roman" w:eastAsia="Times New Roman" w:hAnsi="Times New Roman" w:cs="Times New Roman"/>
                <w:lang w:eastAsia="ro-RO"/>
              </w:rPr>
            </w:pPr>
            <w:r w:rsidRPr="007B62DA">
              <w:rPr>
                <w:rFonts w:ascii="Times New Roman" w:eastAsia="Times New Roman" w:hAnsi="Times New Roman" w:cs="Times New Roman"/>
                <w:bCs/>
                <w:lang w:eastAsia="ro-RO"/>
              </w:rPr>
              <w:t>Construirea de relații de încredere</w:t>
            </w:r>
            <w:r w:rsidRPr="007B62DA">
              <w:rPr>
                <w:rFonts w:ascii="Times New Roman" w:eastAsia="Times New Roman" w:hAnsi="Times New Roman" w:cs="Times New Roman"/>
                <w:lang w:eastAsia="ro-RO"/>
              </w:rPr>
              <w:t xml:space="preserve"> cu UATE-uri, ONG-uri și alți parteneri de la instituții omoloage din țară</w:t>
            </w:r>
          </w:p>
          <w:p w:rsidR="002D4A65" w:rsidRPr="007B62DA" w:rsidRDefault="002D4A65" w:rsidP="002D4A65">
            <w:pPr>
              <w:numPr>
                <w:ilvl w:val="0"/>
                <w:numId w:val="6"/>
              </w:numPr>
              <w:spacing w:before="100" w:beforeAutospacing="1" w:after="100" w:afterAutospacing="1" w:line="240" w:lineRule="auto"/>
              <w:rPr>
                <w:rFonts w:ascii="Times New Roman" w:eastAsia="Times New Roman" w:hAnsi="Times New Roman" w:cs="Times New Roman"/>
                <w:lang w:eastAsia="ro-RO"/>
              </w:rPr>
            </w:pPr>
            <w:r w:rsidRPr="007B62DA">
              <w:rPr>
                <w:rFonts w:ascii="Times New Roman" w:eastAsia="Times New Roman" w:hAnsi="Times New Roman" w:cs="Times New Roman"/>
                <w:bCs/>
                <w:lang w:eastAsia="ro-RO"/>
              </w:rPr>
              <w:t>Campanii de conștientizare și implicare</w:t>
            </w:r>
            <w:r w:rsidRPr="007B62DA">
              <w:rPr>
                <w:rFonts w:ascii="Times New Roman" w:eastAsia="Times New Roman" w:hAnsi="Times New Roman" w:cs="Times New Roman"/>
                <w:lang w:eastAsia="ro-RO"/>
              </w:rPr>
              <w:t xml:space="preserve"> (ex: “Fii parte din schimbare”)</w:t>
            </w:r>
          </w:p>
          <w:p w:rsidR="002D4A65" w:rsidRPr="007B62DA" w:rsidRDefault="002D4A65" w:rsidP="002D4A65">
            <w:pPr>
              <w:numPr>
                <w:ilvl w:val="0"/>
                <w:numId w:val="6"/>
              </w:numPr>
              <w:spacing w:before="100" w:beforeAutospacing="1" w:after="100" w:afterAutospacing="1" w:line="240" w:lineRule="auto"/>
              <w:rPr>
                <w:rFonts w:ascii="Times New Roman" w:eastAsia="Times New Roman" w:hAnsi="Times New Roman" w:cs="Times New Roman"/>
                <w:lang w:eastAsia="ro-RO"/>
              </w:rPr>
            </w:pPr>
            <w:r w:rsidRPr="007B62DA">
              <w:rPr>
                <w:rFonts w:ascii="Times New Roman" w:eastAsia="Times New Roman" w:hAnsi="Times New Roman" w:cs="Times New Roman"/>
                <w:bCs/>
                <w:lang w:eastAsia="ro-RO"/>
              </w:rPr>
              <w:t>Organizarea de evenimente comunitare</w:t>
            </w:r>
            <w:r w:rsidRPr="007B62DA">
              <w:rPr>
                <w:rFonts w:ascii="Times New Roman" w:eastAsia="Times New Roman" w:hAnsi="Times New Roman" w:cs="Times New Roman"/>
                <w:lang w:eastAsia="ro-RO"/>
              </w:rPr>
              <w:t xml:space="preserve"> (târguri,</w:t>
            </w:r>
            <w:r w:rsidR="007B62DA">
              <w:rPr>
                <w:rFonts w:ascii="Times New Roman" w:eastAsia="Times New Roman" w:hAnsi="Times New Roman" w:cs="Times New Roman"/>
                <w:lang w:eastAsia="ro-RO"/>
              </w:rPr>
              <w:t xml:space="preserve"> expoziții, festivaluri-concurs</w:t>
            </w:r>
            <w:r w:rsidRPr="007B62DA">
              <w:rPr>
                <w:rFonts w:ascii="Times New Roman" w:eastAsia="Times New Roman" w:hAnsi="Times New Roman" w:cs="Times New Roman"/>
                <w:lang w:eastAsia="ro-RO"/>
              </w:rPr>
              <w:t>)</w:t>
            </w:r>
          </w:p>
          <w:p w:rsidR="002D4A65" w:rsidRPr="007B62DA" w:rsidRDefault="002D4A65" w:rsidP="002D4A65">
            <w:pPr>
              <w:numPr>
                <w:ilvl w:val="0"/>
                <w:numId w:val="6"/>
              </w:numPr>
              <w:spacing w:before="100" w:beforeAutospacing="1" w:after="100" w:afterAutospacing="1" w:line="240" w:lineRule="auto"/>
              <w:rPr>
                <w:rFonts w:ascii="Times New Roman" w:eastAsia="Times New Roman" w:hAnsi="Times New Roman" w:cs="Times New Roman"/>
                <w:lang w:eastAsia="ro-RO"/>
              </w:rPr>
            </w:pPr>
            <w:r w:rsidRPr="007B62DA">
              <w:rPr>
                <w:rFonts w:ascii="Times New Roman" w:eastAsia="Times New Roman" w:hAnsi="Times New Roman" w:cs="Times New Roman"/>
                <w:bCs/>
                <w:lang w:eastAsia="ro-RO"/>
              </w:rPr>
              <w:t>Comunicare clară și transparentă</w:t>
            </w:r>
            <w:r w:rsidRPr="007B62DA">
              <w:rPr>
                <w:rFonts w:ascii="Times New Roman" w:eastAsia="Times New Roman" w:hAnsi="Times New Roman" w:cs="Times New Roman"/>
                <w:lang w:eastAsia="ro-RO"/>
              </w:rPr>
              <w:t xml:space="preserve"> privind scopul, utilizarea resurselor și impactul generat</w:t>
            </w:r>
          </w:p>
          <w:p w:rsidR="002D4A65" w:rsidRPr="007B62DA" w:rsidRDefault="002D4A65" w:rsidP="002D4A65">
            <w:pPr>
              <w:numPr>
                <w:ilvl w:val="0"/>
                <w:numId w:val="6"/>
              </w:numPr>
              <w:spacing w:before="100" w:beforeAutospacing="1" w:after="100" w:afterAutospacing="1" w:line="240" w:lineRule="auto"/>
              <w:rPr>
                <w:rFonts w:ascii="Times New Roman" w:eastAsia="Times New Roman" w:hAnsi="Times New Roman" w:cs="Times New Roman"/>
                <w:lang w:eastAsia="ro-RO"/>
              </w:rPr>
            </w:pPr>
            <w:r w:rsidRPr="007B62DA">
              <w:rPr>
                <w:rFonts w:ascii="Times New Roman" w:eastAsia="Times New Roman" w:hAnsi="Times New Roman" w:cs="Times New Roman"/>
                <w:bCs/>
                <w:lang w:eastAsia="ro-RO"/>
              </w:rPr>
              <w:t>Recunoașterea contribuției</w:t>
            </w:r>
            <w:r w:rsidRPr="007B62DA">
              <w:rPr>
                <w:rFonts w:ascii="Times New Roman" w:eastAsia="Times New Roman" w:hAnsi="Times New Roman" w:cs="Times New Roman"/>
                <w:lang w:eastAsia="ro-RO"/>
              </w:rPr>
              <w:t xml:space="preserve"> (diplome, promovare, mulțumiri publice</w:t>
            </w:r>
            <w:r w:rsidR="003B7994" w:rsidRPr="007B62DA">
              <w:rPr>
                <w:rFonts w:ascii="Times New Roman" w:eastAsia="Times New Roman" w:hAnsi="Times New Roman" w:cs="Times New Roman"/>
                <w:lang w:eastAsia="ro-RO"/>
              </w:rPr>
              <w:t xml:space="preserve"> etc</w:t>
            </w:r>
            <w:r w:rsidRPr="007B62DA">
              <w:rPr>
                <w:rFonts w:ascii="Times New Roman" w:eastAsia="Times New Roman" w:hAnsi="Times New Roman" w:cs="Times New Roman"/>
                <w:lang w:eastAsia="ro-RO"/>
              </w:rPr>
              <w:t>)</w:t>
            </w:r>
          </w:p>
          <w:p w:rsidR="00CF3A0E" w:rsidRPr="0047615E" w:rsidRDefault="00CF3A0E" w:rsidP="0047615E">
            <w:pPr>
              <w:spacing w:after="0" w:line="240" w:lineRule="auto"/>
              <w:rPr>
                <w:rFonts w:ascii="Verdana" w:eastAsia="Times New Roman" w:hAnsi="Verdana" w:cs="Times New Roman"/>
                <w:color w:val="0000FF"/>
                <w:sz w:val="23"/>
                <w:szCs w:val="23"/>
                <w:lang w:eastAsia="ro-RO"/>
              </w:rPr>
            </w:pP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7B62DA" w:rsidRDefault="00024DB0" w:rsidP="007B62DA">
            <w:pPr>
              <w:spacing w:after="0" w:line="240" w:lineRule="auto"/>
              <w:rPr>
                <w:rFonts w:ascii="Times New Roman" w:eastAsia="Times New Roman" w:hAnsi="Times New Roman" w:cs="Times New Roman"/>
                <w:sz w:val="23"/>
                <w:lang w:eastAsia="ro-RO"/>
              </w:rPr>
            </w:pPr>
            <w:hyperlink r:id="rId10" w:history="1">
              <w:r w:rsidR="007B62DA" w:rsidRPr="006D3A54">
                <w:rPr>
                  <w:rStyle w:val="Hyperlink"/>
                  <w:rFonts w:ascii="Times New Roman" w:eastAsia="Times New Roman" w:hAnsi="Times New Roman" w:cs="Times New Roman"/>
                  <w:sz w:val="23"/>
                  <w:lang w:eastAsia="ro-RO"/>
                </w:rPr>
                <w:t>https://scoalapopularadearta.ro/Raport</w:t>
              </w:r>
            </w:hyperlink>
            <w:r w:rsidR="007B62DA">
              <w:rPr>
                <w:rFonts w:ascii="Times New Roman" w:eastAsia="Times New Roman" w:hAnsi="Times New Roman" w:cs="Times New Roman"/>
                <w:sz w:val="23"/>
                <w:lang w:eastAsia="ro-RO"/>
              </w:rPr>
              <w:t xml:space="preserve"> </w:t>
            </w:r>
          </w:p>
          <w:p w:rsidR="00CF3A0E" w:rsidRPr="0047615E" w:rsidRDefault="00CF3A0E" w:rsidP="00F74BCA">
            <w:pPr>
              <w:spacing w:after="0" w:line="240" w:lineRule="auto"/>
              <w:ind w:left="113" w:right="113"/>
              <w:jc w:val="both"/>
              <w:rPr>
                <w:rFonts w:ascii="Times New Roman" w:eastAsia="Times New Roman" w:hAnsi="Times New Roman" w:cs="Times New Roman"/>
                <w:color w:val="0000FF"/>
                <w:sz w:val="24"/>
                <w:szCs w:val="24"/>
                <w:lang w:eastAsia="ro-RO"/>
              </w:rPr>
            </w:pPr>
          </w:p>
        </w:tc>
      </w:tr>
      <w:tr w:rsidR="00CF3A0E" w:rsidRPr="00857FBB"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7B62DA" w:rsidRDefault="00CF3A0E" w:rsidP="0047615E">
            <w:pPr>
              <w:spacing w:after="0" w:line="240" w:lineRule="auto"/>
              <w:rPr>
                <w:rFonts w:ascii="Times New Roman" w:eastAsia="Times New Roman" w:hAnsi="Times New Roman" w:cs="Times New Roman"/>
                <w:sz w:val="23"/>
                <w:szCs w:val="23"/>
                <w:lang w:eastAsia="ro-RO"/>
              </w:rPr>
            </w:pPr>
            <w:r w:rsidRPr="007B62DA">
              <w:rPr>
                <w:rFonts w:ascii="Times New Roman" w:eastAsia="Times New Roman" w:hAnsi="Times New Roman" w:cs="Times New Roman"/>
                <w:sz w:val="23"/>
                <w:lang w:eastAsia="ro-RO"/>
              </w:rPr>
              <w:t xml:space="preserve">LEGISLAȚIE </w:t>
            </w:r>
          </w:p>
        </w:tc>
        <w:tc>
          <w:tcPr>
            <w:tcW w:w="492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F3A0E" w:rsidRPr="007B62DA" w:rsidRDefault="00CF3A0E" w:rsidP="0047615E">
            <w:pPr>
              <w:spacing w:after="0" w:line="240" w:lineRule="auto"/>
              <w:jc w:val="both"/>
              <w:rPr>
                <w:rFonts w:ascii="Times New Roman" w:eastAsia="Times New Roman" w:hAnsi="Times New Roman" w:cs="Times New Roman"/>
                <w:sz w:val="23"/>
                <w:szCs w:val="23"/>
                <w:lang w:eastAsia="ro-RO"/>
              </w:rPr>
            </w:pPr>
          </w:p>
        </w:tc>
        <w:tc>
          <w:tcPr>
            <w:tcW w:w="336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F3A0E" w:rsidRPr="007B62DA" w:rsidRDefault="00CF3A0E" w:rsidP="00F74BCA">
            <w:pPr>
              <w:spacing w:after="0" w:line="240" w:lineRule="auto"/>
              <w:ind w:left="113" w:right="113"/>
              <w:jc w:val="both"/>
              <w:rPr>
                <w:rFonts w:ascii="Times New Roman" w:eastAsia="Times New Roman" w:hAnsi="Times New Roman" w:cs="Times New Roman"/>
                <w:sz w:val="24"/>
                <w:szCs w:val="24"/>
                <w:lang w:eastAsia="ro-RO"/>
              </w:rPr>
            </w:pPr>
          </w:p>
        </w:tc>
      </w:tr>
      <w:tr w:rsidR="00CF3A0E" w:rsidRPr="00857FBB" w:rsidTr="00190478">
        <w:tc>
          <w:tcPr>
            <w:tcW w:w="2153" w:type="dxa"/>
            <w:tcBorders>
              <w:top w:val="single" w:sz="6" w:space="0" w:color="000000"/>
              <w:left w:val="single" w:sz="6" w:space="0" w:color="000000"/>
              <w:bottom w:val="single" w:sz="6" w:space="0" w:color="000000"/>
              <w:right w:val="single" w:sz="6" w:space="0" w:color="000000"/>
            </w:tcBorders>
            <w:shd w:val="clear" w:color="auto" w:fill="FFFFFF"/>
            <w:hideMark/>
          </w:tcPr>
          <w:p w:rsidR="00CF3A0E" w:rsidRPr="007B62DA" w:rsidRDefault="00CF3A0E" w:rsidP="009B7B15">
            <w:pPr>
              <w:spacing w:after="0" w:line="240" w:lineRule="auto"/>
              <w:rPr>
                <w:rFonts w:ascii="Times New Roman" w:eastAsia="Times New Roman" w:hAnsi="Times New Roman" w:cs="Times New Roman"/>
                <w:lang w:eastAsia="ro-RO"/>
              </w:rPr>
            </w:pPr>
            <w:r w:rsidRPr="007B62DA">
              <w:rPr>
                <w:rFonts w:ascii="Times New Roman" w:eastAsia="Times New Roman" w:hAnsi="Times New Roman" w:cs="Times New Roman"/>
                <w:lang w:eastAsia="ro-RO"/>
              </w:rPr>
              <w:t xml:space="preserve">Informații despre proiecte </w:t>
            </w:r>
          </w:p>
        </w:tc>
        <w:tc>
          <w:tcPr>
            <w:tcW w:w="4926" w:type="dxa"/>
            <w:shd w:val="clear" w:color="auto" w:fill="FFFFFF"/>
            <w:vAlign w:val="bottom"/>
            <w:hideMark/>
          </w:tcPr>
          <w:p w:rsidR="00CF3A0E" w:rsidRPr="007B62DA" w:rsidRDefault="00CF3A0E" w:rsidP="00341CF5">
            <w:pPr>
              <w:spacing w:after="0" w:line="240" w:lineRule="auto"/>
              <w:rPr>
                <w:rFonts w:ascii="Times New Roman" w:eastAsia="Times New Roman" w:hAnsi="Times New Roman" w:cs="Times New Roman"/>
                <w:lang w:eastAsia="ro-RO"/>
              </w:rPr>
            </w:pPr>
            <w:r w:rsidRPr="007B62DA">
              <w:rPr>
                <w:rFonts w:ascii="Times New Roman" w:eastAsia="Times New Roman" w:hAnsi="Times New Roman" w:cs="Times New Roman"/>
                <w:lang w:eastAsia="ro-RO"/>
              </w:rPr>
              <w:t>-</w:t>
            </w:r>
            <w:r w:rsidR="00341CF5">
              <w:rPr>
                <w:rFonts w:ascii="Times New Roman" w:eastAsia="Times New Roman" w:hAnsi="Times New Roman" w:cs="Times New Roman"/>
                <w:lang w:eastAsia="ro-RO"/>
              </w:rPr>
              <w:t>NU ESTE CAZUL</w:t>
            </w:r>
          </w:p>
        </w:tc>
        <w:tc>
          <w:tcPr>
            <w:tcW w:w="3364" w:type="dxa"/>
            <w:shd w:val="clear" w:color="auto" w:fill="FFFFFF"/>
            <w:vAlign w:val="bottom"/>
            <w:hideMark/>
          </w:tcPr>
          <w:p w:rsidR="00CF3A0E" w:rsidRPr="007B62DA" w:rsidRDefault="007B62DA" w:rsidP="00F74BCA">
            <w:pPr>
              <w:spacing w:after="0" w:line="240" w:lineRule="auto"/>
              <w:ind w:left="113" w:right="113"/>
              <w:rPr>
                <w:rFonts w:ascii="Times New Roman" w:eastAsia="Times New Roman" w:hAnsi="Times New Roman" w:cs="Times New Roman"/>
                <w:sz w:val="24"/>
                <w:szCs w:val="24"/>
                <w:lang w:eastAsia="ro-RO"/>
              </w:rPr>
            </w:pPr>
            <w:r w:rsidRPr="007B62DA">
              <w:rPr>
                <w:rFonts w:ascii="Times New Roman" w:eastAsia="Times New Roman" w:hAnsi="Times New Roman" w:cs="Times New Roman"/>
                <w:sz w:val="24"/>
                <w:szCs w:val="24"/>
                <w:lang w:eastAsia="ro-RO"/>
              </w:rPr>
              <w:t>NU ESTE CAZUL</w:t>
            </w:r>
          </w:p>
        </w:tc>
      </w:tr>
    </w:tbl>
    <w:p w:rsidR="00354086" w:rsidRPr="003E3120" w:rsidRDefault="00354086">
      <w:pPr>
        <w:rPr>
          <w:rFonts w:ascii="Verdana" w:hAnsi="Verdana"/>
          <w:color w:val="17365D" w:themeColor="text2" w:themeShade="BF"/>
        </w:rPr>
      </w:pPr>
    </w:p>
    <w:p w:rsidR="003E3120" w:rsidRPr="003E3120" w:rsidRDefault="003E3120">
      <w:pPr>
        <w:rPr>
          <w:rFonts w:ascii="Verdana" w:hAnsi="Verdana"/>
          <w:color w:val="17365D" w:themeColor="text2" w:themeShade="BF"/>
        </w:rPr>
      </w:pPr>
    </w:p>
    <w:sectPr w:rsidR="003E3120" w:rsidRPr="003E3120" w:rsidSect="003540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10323"/>
    <w:multiLevelType w:val="hybridMultilevel"/>
    <w:tmpl w:val="1F847728"/>
    <w:lvl w:ilvl="0" w:tplc="04180001">
      <w:start w:val="1"/>
      <w:numFmt w:val="bullet"/>
      <w:lvlText w:val=""/>
      <w:lvlJc w:val="left"/>
      <w:pPr>
        <w:ind w:left="473" w:hanging="360"/>
      </w:pPr>
      <w:rPr>
        <w:rFonts w:ascii="Symbol" w:hAnsi="Symbol" w:hint="default"/>
      </w:rPr>
    </w:lvl>
    <w:lvl w:ilvl="1" w:tplc="04180003" w:tentative="1">
      <w:start w:val="1"/>
      <w:numFmt w:val="bullet"/>
      <w:lvlText w:val="o"/>
      <w:lvlJc w:val="left"/>
      <w:pPr>
        <w:ind w:left="1193" w:hanging="360"/>
      </w:pPr>
      <w:rPr>
        <w:rFonts w:ascii="Courier New" w:hAnsi="Courier New" w:cs="Courier New" w:hint="default"/>
      </w:rPr>
    </w:lvl>
    <w:lvl w:ilvl="2" w:tplc="04180005" w:tentative="1">
      <w:start w:val="1"/>
      <w:numFmt w:val="bullet"/>
      <w:lvlText w:val=""/>
      <w:lvlJc w:val="left"/>
      <w:pPr>
        <w:ind w:left="1913" w:hanging="360"/>
      </w:pPr>
      <w:rPr>
        <w:rFonts w:ascii="Wingdings" w:hAnsi="Wingdings" w:hint="default"/>
      </w:rPr>
    </w:lvl>
    <w:lvl w:ilvl="3" w:tplc="04180001" w:tentative="1">
      <w:start w:val="1"/>
      <w:numFmt w:val="bullet"/>
      <w:lvlText w:val=""/>
      <w:lvlJc w:val="left"/>
      <w:pPr>
        <w:ind w:left="2633" w:hanging="360"/>
      </w:pPr>
      <w:rPr>
        <w:rFonts w:ascii="Symbol" w:hAnsi="Symbol" w:hint="default"/>
      </w:rPr>
    </w:lvl>
    <w:lvl w:ilvl="4" w:tplc="04180003" w:tentative="1">
      <w:start w:val="1"/>
      <w:numFmt w:val="bullet"/>
      <w:lvlText w:val="o"/>
      <w:lvlJc w:val="left"/>
      <w:pPr>
        <w:ind w:left="3353" w:hanging="360"/>
      </w:pPr>
      <w:rPr>
        <w:rFonts w:ascii="Courier New" w:hAnsi="Courier New" w:cs="Courier New" w:hint="default"/>
      </w:rPr>
    </w:lvl>
    <w:lvl w:ilvl="5" w:tplc="04180005" w:tentative="1">
      <w:start w:val="1"/>
      <w:numFmt w:val="bullet"/>
      <w:lvlText w:val=""/>
      <w:lvlJc w:val="left"/>
      <w:pPr>
        <w:ind w:left="4073" w:hanging="360"/>
      </w:pPr>
      <w:rPr>
        <w:rFonts w:ascii="Wingdings" w:hAnsi="Wingdings" w:hint="default"/>
      </w:rPr>
    </w:lvl>
    <w:lvl w:ilvl="6" w:tplc="04180001" w:tentative="1">
      <w:start w:val="1"/>
      <w:numFmt w:val="bullet"/>
      <w:lvlText w:val=""/>
      <w:lvlJc w:val="left"/>
      <w:pPr>
        <w:ind w:left="4793" w:hanging="360"/>
      </w:pPr>
      <w:rPr>
        <w:rFonts w:ascii="Symbol" w:hAnsi="Symbol" w:hint="default"/>
      </w:rPr>
    </w:lvl>
    <w:lvl w:ilvl="7" w:tplc="04180003" w:tentative="1">
      <w:start w:val="1"/>
      <w:numFmt w:val="bullet"/>
      <w:lvlText w:val="o"/>
      <w:lvlJc w:val="left"/>
      <w:pPr>
        <w:ind w:left="5513" w:hanging="360"/>
      </w:pPr>
      <w:rPr>
        <w:rFonts w:ascii="Courier New" w:hAnsi="Courier New" w:cs="Courier New" w:hint="default"/>
      </w:rPr>
    </w:lvl>
    <w:lvl w:ilvl="8" w:tplc="04180005" w:tentative="1">
      <w:start w:val="1"/>
      <w:numFmt w:val="bullet"/>
      <w:lvlText w:val=""/>
      <w:lvlJc w:val="left"/>
      <w:pPr>
        <w:ind w:left="6233" w:hanging="360"/>
      </w:pPr>
      <w:rPr>
        <w:rFonts w:ascii="Wingdings" w:hAnsi="Wingdings" w:hint="default"/>
      </w:rPr>
    </w:lvl>
  </w:abstractNum>
  <w:abstractNum w:abstractNumId="2">
    <w:nsid w:val="30E503A0"/>
    <w:multiLevelType w:val="multilevel"/>
    <w:tmpl w:val="5F827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A969E6"/>
    <w:multiLevelType w:val="multilevel"/>
    <w:tmpl w:val="5F7C6BF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6A4FB4"/>
    <w:multiLevelType w:val="hybridMultilevel"/>
    <w:tmpl w:val="C26E7964"/>
    <w:lvl w:ilvl="0" w:tplc="04180001">
      <w:start w:val="1"/>
      <w:numFmt w:val="bullet"/>
      <w:lvlText w:val=""/>
      <w:lvlJc w:val="left"/>
      <w:pPr>
        <w:ind w:left="473" w:hanging="360"/>
      </w:pPr>
      <w:rPr>
        <w:rFonts w:ascii="Symbol" w:hAnsi="Symbol" w:hint="default"/>
      </w:rPr>
    </w:lvl>
    <w:lvl w:ilvl="1" w:tplc="04180003" w:tentative="1">
      <w:start w:val="1"/>
      <w:numFmt w:val="bullet"/>
      <w:lvlText w:val="o"/>
      <w:lvlJc w:val="left"/>
      <w:pPr>
        <w:ind w:left="1193" w:hanging="360"/>
      </w:pPr>
      <w:rPr>
        <w:rFonts w:ascii="Courier New" w:hAnsi="Courier New" w:cs="Courier New" w:hint="default"/>
      </w:rPr>
    </w:lvl>
    <w:lvl w:ilvl="2" w:tplc="04180005" w:tentative="1">
      <w:start w:val="1"/>
      <w:numFmt w:val="bullet"/>
      <w:lvlText w:val=""/>
      <w:lvlJc w:val="left"/>
      <w:pPr>
        <w:ind w:left="1913" w:hanging="360"/>
      </w:pPr>
      <w:rPr>
        <w:rFonts w:ascii="Wingdings" w:hAnsi="Wingdings" w:hint="default"/>
      </w:rPr>
    </w:lvl>
    <w:lvl w:ilvl="3" w:tplc="04180001" w:tentative="1">
      <w:start w:val="1"/>
      <w:numFmt w:val="bullet"/>
      <w:lvlText w:val=""/>
      <w:lvlJc w:val="left"/>
      <w:pPr>
        <w:ind w:left="2633" w:hanging="360"/>
      </w:pPr>
      <w:rPr>
        <w:rFonts w:ascii="Symbol" w:hAnsi="Symbol" w:hint="default"/>
      </w:rPr>
    </w:lvl>
    <w:lvl w:ilvl="4" w:tplc="04180003" w:tentative="1">
      <w:start w:val="1"/>
      <w:numFmt w:val="bullet"/>
      <w:lvlText w:val="o"/>
      <w:lvlJc w:val="left"/>
      <w:pPr>
        <w:ind w:left="3353" w:hanging="360"/>
      </w:pPr>
      <w:rPr>
        <w:rFonts w:ascii="Courier New" w:hAnsi="Courier New" w:cs="Courier New" w:hint="default"/>
      </w:rPr>
    </w:lvl>
    <w:lvl w:ilvl="5" w:tplc="04180005" w:tentative="1">
      <w:start w:val="1"/>
      <w:numFmt w:val="bullet"/>
      <w:lvlText w:val=""/>
      <w:lvlJc w:val="left"/>
      <w:pPr>
        <w:ind w:left="4073" w:hanging="360"/>
      </w:pPr>
      <w:rPr>
        <w:rFonts w:ascii="Wingdings" w:hAnsi="Wingdings" w:hint="default"/>
      </w:rPr>
    </w:lvl>
    <w:lvl w:ilvl="6" w:tplc="04180001" w:tentative="1">
      <w:start w:val="1"/>
      <w:numFmt w:val="bullet"/>
      <w:lvlText w:val=""/>
      <w:lvlJc w:val="left"/>
      <w:pPr>
        <w:ind w:left="4793" w:hanging="360"/>
      </w:pPr>
      <w:rPr>
        <w:rFonts w:ascii="Symbol" w:hAnsi="Symbol" w:hint="default"/>
      </w:rPr>
    </w:lvl>
    <w:lvl w:ilvl="7" w:tplc="04180003" w:tentative="1">
      <w:start w:val="1"/>
      <w:numFmt w:val="bullet"/>
      <w:lvlText w:val="o"/>
      <w:lvlJc w:val="left"/>
      <w:pPr>
        <w:ind w:left="5513" w:hanging="360"/>
      </w:pPr>
      <w:rPr>
        <w:rFonts w:ascii="Courier New" w:hAnsi="Courier New" w:cs="Courier New" w:hint="default"/>
      </w:rPr>
    </w:lvl>
    <w:lvl w:ilvl="8" w:tplc="04180005" w:tentative="1">
      <w:start w:val="1"/>
      <w:numFmt w:val="bullet"/>
      <w:lvlText w:val=""/>
      <w:lvlJc w:val="left"/>
      <w:pPr>
        <w:ind w:left="6233" w:hanging="360"/>
      </w:pPr>
      <w:rPr>
        <w:rFonts w:ascii="Wingdings" w:hAnsi="Wingdings" w:hint="default"/>
      </w:rPr>
    </w:lvl>
  </w:abstractNum>
  <w:abstractNum w:abstractNumId="5">
    <w:nsid w:val="7E79471F"/>
    <w:multiLevelType w:val="multilevel"/>
    <w:tmpl w:val="860E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47615E"/>
    <w:rsid w:val="00024DB0"/>
    <w:rsid w:val="000C7F7B"/>
    <w:rsid w:val="00190478"/>
    <w:rsid w:val="001A0D0B"/>
    <w:rsid w:val="001A495A"/>
    <w:rsid w:val="002121E2"/>
    <w:rsid w:val="0021668E"/>
    <w:rsid w:val="00242C80"/>
    <w:rsid w:val="002C1260"/>
    <w:rsid w:val="002D4A65"/>
    <w:rsid w:val="002E6CF3"/>
    <w:rsid w:val="00325D30"/>
    <w:rsid w:val="00341CF5"/>
    <w:rsid w:val="0034585F"/>
    <w:rsid w:val="00354086"/>
    <w:rsid w:val="0037017D"/>
    <w:rsid w:val="00391358"/>
    <w:rsid w:val="003B7994"/>
    <w:rsid w:val="003E3120"/>
    <w:rsid w:val="003F0461"/>
    <w:rsid w:val="00406CEF"/>
    <w:rsid w:val="0047615E"/>
    <w:rsid w:val="00486738"/>
    <w:rsid w:val="004D13B6"/>
    <w:rsid w:val="004D4292"/>
    <w:rsid w:val="004E18A1"/>
    <w:rsid w:val="004F78BE"/>
    <w:rsid w:val="00522F27"/>
    <w:rsid w:val="005C1BB8"/>
    <w:rsid w:val="00603EF8"/>
    <w:rsid w:val="00606610"/>
    <w:rsid w:val="006066DE"/>
    <w:rsid w:val="006147CD"/>
    <w:rsid w:val="00663468"/>
    <w:rsid w:val="0069297E"/>
    <w:rsid w:val="006F2D46"/>
    <w:rsid w:val="00731D57"/>
    <w:rsid w:val="007B62DA"/>
    <w:rsid w:val="007C5111"/>
    <w:rsid w:val="007D1904"/>
    <w:rsid w:val="007F3367"/>
    <w:rsid w:val="0080443F"/>
    <w:rsid w:val="008167BB"/>
    <w:rsid w:val="00857FBB"/>
    <w:rsid w:val="00870199"/>
    <w:rsid w:val="008738FA"/>
    <w:rsid w:val="0087571E"/>
    <w:rsid w:val="008763B8"/>
    <w:rsid w:val="0087769C"/>
    <w:rsid w:val="008B5D79"/>
    <w:rsid w:val="008C3926"/>
    <w:rsid w:val="009B4447"/>
    <w:rsid w:val="009B7B15"/>
    <w:rsid w:val="00A3684B"/>
    <w:rsid w:val="00A479AF"/>
    <w:rsid w:val="00A678A2"/>
    <w:rsid w:val="00A724FA"/>
    <w:rsid w:val="00A91396"/>
    <w:rsid w:val="00AA1C3A"/>
    <w:rsid w:val="00AB5EC5"/>
    <w:rsid w:val="00AC0AC5"/>
    <w:rsid w:val="00B110C4"/>
    <w:rsid w:val="00B40B59"/>
    <w:rsid w:val="00B82CD4"/>
    <w:rsid w:val="00BE3104"/>
    <w:rsid w:val="00BF1506"/>
    <w:rsid w:val="00C7461D"/>
    <w:rsid w:val="00CB3E92"/>
    <w:rsid w:val="00CC2AED"/>
    <w:rsid w:val="00CF3A0E"/>
    <w:rsid w:val="00D07916"/>
    <w:rsid w:val="00D205FF"/>
    <w:rsid w:val="00D90E96"/>
    <w:rsid w:val="00DA633D"/>
    <w:rsid w:val="00DB154D"/>
    <w:rsid w:val="00E54C4C"/>
    <w:rsid w:val="00E8722E"/>
    <w:rsid w:val="00EE4930"/>
    <w:rsid w:val="00EF2BBA"/>
    <w:rsid w:val="00F37856"/>
    <w:rsid w:val="00F401F8"/>
    <w:rsid w:val="00F74BCA"/>
    <w:rsid w:val="00F82A6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86"/>
  </w:style>
  <w:style w:type="paragraph" w:styleId="Heading2">
    <w:name w:val="heading 2"/>
    <w:basedOn w:val="Normal"/>
    <w:next w:val="Normal"/>
    <w:link w:val="Heading2Char"/>
    <w:uiPriority w:val="9"/>
    <w:unhideWhenUsed/>
    <w:qFormat/>
    <w:rsid w:val="00AC0AC5"/>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link w:val="Heading3Char"/>
    <w:uiPriority w:val="9"/>
    <w:qFormat/>
    <w:rsid w:val="00A678A2"/>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r">
    <w:name w:val="a_par"/>
    <w:basedOn w:val="DefaultParagraphFont"/>
    <w:rsid w:val="0047615E"/>
  </w:style>
  <w:style w:type="character" w:customStyle="1" w:styleId="spar">
    <w:name w:val="s_par"/>
    <w:basedOn w:val="DefaultParagraphFont"/>
    <w:rsid w:val="0047615E"/>
  </w:style>
  <w:style w:type="paragraph" w:customStyle="1" w:styleId="Default">
    <w:name w:val="Default"/>
    <w:rsid w:val="007F336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3F0461"/>
    <w:rPr>
      <w:b/>
      <w:bCs/>
    </w:rPr>
  </w:style>
  <w:style w:type="character" w:customStyle="1" w:styleId="Heading3Char">
    <w:name w:val="Heading 3 Char"/>
    <w:basedOn w:val="DefaultParagraphFont"/>
    <w:link w:val="Heading3"/>
    <w:uiPriority w:val="9"/>
    <w:rsid w:val="00A678A2"/>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A678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B3E92"/>
    <w:pPr>
      <w:ind w:left="720"/>
      <w:contextualSpacing/>
    </w:pPr>
  </w:style>
  <w:style w:type="character" w:customStyle="1" w:styleId="Heading2Char">
    <w:name w:val="Heading 2 Char"/>
    <w:basedOn w:val="DefaultParagraphFont"/>
    <w:link w:val="Heading2"/>
    <w:uiPriority w:val="9"/>
    <w:rsid w:val="00AC0AC5"/>
    <w:rPr>
      <w:rFonts w:asciiTheme="majorHAnsi" w:eastAsiaTheme="majorEastAsia" w:hAnsiTheme="majorHAnsi" w:cstheme="majorBidi"/>
      <w:b/>
      <w:bCs/>
      <w:color w:val="4F81BD" w:themeColor="accent1"/>
      <w:sz w:val="26"/>
      <w:szCs w:val="26"/>
      <w:lang w:val="en-US"/>
    </w:rPr>
  </w:style>
  <w:style w:type="paragraph" w:styleId="ListBullet">
    <w:name w:val="List Bullet"/>
    <w:basedOn w:val="Normal"/>
    <w:uiPriority w:val="99"/>
    <w:unhideWhenUsed/>
    <w:rsid w:val="00AC0AC5"/>
    <w:pPr>
      <w:numPr>
        <w:numId w:val="5"/>
      </w:numPr>
      <w:contextualSpacing/>
    </w:pPr>
    <w:rPr>
      <w:rFonts w:ascii="Times New Roman" w:eastAsiaTheme="minorEastAsia" w:hAnsi="Times New Roman"/>
      <w:sz w:val="24"/>
      <w:lang w:val="en-US"/>
    </w:rPr>
  </w:style>
  <w:style w:type="character" w:styleId="Hyperlink">
    <w:name w:val="Hyperlink"/>
    <w:basedOn w:val="DefaultParagraphFont"/>
    <w:uiPriority w:val="99"/>
    <w:unhideWhenUsed/>
    <w:rsid w:val="009B4447"/>
    <w:rPr>
      <w:color w:val="0000FF" w:themeColor="hyperlink"/>
      <w:u w:val="single"/>
    </w:rPr>
  </w:style>
  <w:style w:type="character" w:customStyle="1" w:styleId="tpt1">
    <w:name w:val="tpt1"/>
    <w:basedOn w:val="DefaultParagraphFont"/>
    <w:rsid w:val="007C5111"/>
  </w:style>
</w:styles>
</file>

<file path=word/webSettings.xml><?xml version="1.0" encoding="utf-8"?>
<w:webSettings xmlns:r="http://schemas.openxmlformats.org/officeDocument/2006/relationships" xmlns:w="http://schemas.openxmlformats.org/wordprocessingml/2006/main">
  <w:divs>
    <w:div w:id="133452440">
      <w:bodyDiv w:val="1"/>
      <w:marLeft w:val="0"/>
      <w:marRight w:val="0"/>
      <w:marTop w:val="0"/>
      <w:marBottom w:val="0"/>
      <w:divBdr>
        <w:top w:val="none" w:sz="0" w:space="0" w:color="auto"/>
        <w:left w:val="none" w:sz="0" w:space="0" w:color="auto"/>
        <w:bottom w:val="none" w:sz="0" w:space="0" w:color="auto"/>
        <w:right w:val="none" w:sz="0" w:space="0" w:color="auto"/>
      </w:divBdr>
    </w:div>
    <w:div w:id="204945983">
      <w:bodyDiv w:val="1"/>
      <w:marLeft w:val="0"/>
      <w:marRight w:val="0"/>
      <w:marTop w:val="0"/>
      <w:marBottom w:val="0"/>
      <w:divBdr>
        <w:top w:val="none" w:sz="0" w:space="0" w:color="auto"/>
        <w:left w:val="none" w:sz="0" w:space="0" w:color="auto"/>
        <w:bottom w:val="none" w:sz="0" w:space="0" w:color="auto"/>
        <w:right w:val="none" w:sz="0" w:space="0" w:color="auto"/>
      </w:divBdr>
    </w:div>
    <w:div w:id="634257734">
      <w:bodyDiv w:val="1"/>
      <w:marLeft w:val="0"/>
      <w:marRight w:val="0"/>
      <w:marTop w:val="0"/>
      <w:marBottom w:val="0"/>
      <w:divBdr>
        <w:top w:val="none" w:sz="0" w:space="0" w:color="auto"/>
        <w:left w:val="none" w:sz="0" w:space="0" w:color="auto"/>
        <w:bottom w:val="none" w:sz="0" w:space="0" w:color="auto"/>
        <w:right w:val="none" w:sz="0" w:space="0" w:color="auto"/>
      </w:divBdr>
    </w:div>
    <w:div w:id="204547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oalapopularadearta.ro/Achizitii" TargetMode="External"/><Relationship Id="rId3" Type="http://schemas.openxmlformats.org/officeDocument/2006/relationships/settings" Target="settings.xml"/><Relationship Id="rId7" Type="http://schemas.openxmlformats.org/officeDocument/2006/relationships/hyperlink" Target="https://scoalapopularadearta.ro/Situati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oalapopularadearta.ro/Oferta" TargetMode="External"/><Relationship Id="rId11" Type="http://schemas.openxmlformats.org/officeDocument/2006/relationships/fontTable" Target="fontTable.xml"/><Relationship Id="rId5" Type="http://schemas.openxmlformats.org/officeDocument/2006/relationships/hyperlink" Target="https://scoalapopularadearta.ro/Raport" TargetMode="External"/><Relationship Id="rId10" Type="http://schemas.openxmlformats.org/officeDocument/2006/relationships/hyperlink" Target="https://scoalapopularadearta.ro/Raport" TargetMode="External"/><Relationship Id="rId4" Type="http://schemas.openxmlformats.org/officeDocument/2006/relationships/webSettings" Target="webSettings.xml"/><Relationship Id="rId9" Type="http://schemas.openxmlformats.org/officeDocument/2006/relationships/hyperlink" Target="https://scoalapopularadearta.ro/Informa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Mona</cp:lastModifiedBy>
  <cp:revision>3</cp:revision>
  <dcterms:created xsi:type="dcterms:W3CDTF">2025-07-23T12:10:00Z</dcterms:created>
  <dcterms:modified xsi:type="dcterms:W3CDTF">2025-07-23T12:11:00Z</dcterms:modified>
</cp:coreProperties>
</file>